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eastAsia="zh-CN"/>
        </w:rPr>
      </w:pPr>
      <w:r>
        <w:rPr>
          <w:rFonts w:hint="eastAsia" w:ascii="仿宋" w:hAnsi="仿宋" w:eastAsia="仿宋" w:cs="Arial"/>
          <w:sz w:val="32"/>
          <w:szCs w:val="32"/>
        </w:rPr>
        <w:t>甲方：博罗县科技工业和信息化局</w:t>
      </w:r>
    </w:p>
    <w:p>
      <w:pPr>
        <w:jc w:val="left"/>
        <w:rPr>
          <w:rFonts w:hint="eastAsia" w:ascii="仿宋" w:hAnsi="仿宋" w:eastAsia="仿宋" w:cs="Arial"/>
          <w:sz w:val="32"/>
          <w:szCs w:val="32"/>
        </w:rPr>
      </w:pPr>
      <w:r>
        <w:rPr>
          <w:rFonts w:hint="eastAsia" w:ascii="仿宋" w:hAnsi="仿宋" w:eastAsia="仿宋" w:cs="Arial"/>
          <w:sz w:val="32"/>
          <w:szCs w:val="32"/>
          <w:lang w:val="en-US" w:eastAsia="zh-CN"/>
        </w:rPr>
        <w:t>法人</w:t>
      </w:r>
      <w:r>
        <w:rPr>
          <w:rFonts w:hint="eastAsia" w:ascii="仿宋" w:hAnsi="仿宋" w:eastAsia="仿宋" w:cs="Arial"/>
          <w:sz w:val="32"/>
          <w:szCs w:val="32"/>
        </w:rPr>
        <w:t>代表：</w:t>
      </w:r>
      <w:r>
        <w:rPr>
          <w:rFonts w:hint="eastAsia" w:ascii="仿宋" w:hAnsi="仿宋" w:eastAsia="仿宋" w:cs="Arial"/>
          <w:sz w:val="32"/>
          <w:szCs w:val="32"/>
          <w:lang w:val="en-US" w:eastAsia="zh-CN"/>
        </w:rPr>
        <w:t>马艺成</w:t>
      </w:r>
    </w:p>
    <w:p>
      <w:pPr>
        <w:pStyle w:val="2"/>
        <w:rPr>
          <w:rFonts w:hint="eastAsia" w:ascii="仿宋" w:hAnsi="仿宋" w:eastAsia="仿宋" w:cs="Arial"/>
          <w:sz w:val="32"/>
          <w:szCs w:val="32"/>
        </w:rPr>
      </w:pPr>
      <w:r>
        <w:rPr>
          <w:rFonts w:hint="eastAsia" w:ascii="仿宋" w:hAnsi="仿宋" w:eastAsia="仿宋" w:cs="Arial"/>
          <w:sz w:val="32"/>
          <w:szCs w:val="32"/>
        </w:rPr>
        <w:t>地址：惠州市博罗县罗阳街道罗阳一路176号</w:t>
      </w:r>
    </w:p>
    <w:p>
      <w:pPr>
        <w:pStyle w:val="2"/>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联系电话：0752-6738888</w:t>
      </w:r>
    </w:p>
    <w:p>
      <w:pPr>
        <w:jc w:val="left"/>
        <w:rPr>
          <w:rFonts w:hint="eastAsia" w:ascii="仿宋" w:hAnsi="仿宋" w:eastAsia="仿宋" w:cs="Arial"/>
          <w:sz w:val="32"/>
          <w:szCs w:val="32"/>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spacing w:line="560" w:lineRule="exact"/>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w:t>
      </w:r>
    </w:p>
    <w:p>
      <w:pPr>
        <w:spacing w:line="560" w:lineRule="exact"/>
        <w:rPr>
          <w:rFonts w:hint="eastAsia" w:ascii="仿宋" w:hAnsi="仿宋" w:eastAsia="仿宋" w:cs="Arial"/>
          <w:sz w:val="32"/>
          <w:szCs w:val="32"/>
          <w:lang w:eastAsia="zh-CN"/>
        </w:rPr>
      </w:pPr>
    </w:p>
    <w:p>
      <w:pPr>
        <w:pStyle w:val="2"/>
        <w:rPr>
          <w:rFonts w:hint="eastAsia"/>
          <w:lang w:eastAsia="zh-CN"/>
        </w:rPr>
      </w:pPr>
    </w:p>
    <w:p>
      <w:pPr>
        <w:spacing w:line="56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本宗地位于</w:t>
      </w:r>
      <w:r>
        <w:rPr>
          <w:rFonts w:hint="eastAsia" w:ascii="仿宋_GB2312" w:hAnsi="仿宋_GB2312" w:eastAsia="仿宋_GB2312" w:cs="仿宋_GB2312"/>
          <w:color w:val="auto"/>
          <w:sz w:val="32"/>
          <w:szCs w:val="32"/>
          <w:u w:val="single"/>
          <w:lang w:val="en-US" w:eastAsia="zh-CN"/>
        </w:rPr>
        <w:t xml:space="preserve"> 博罗县龙溪街道长湖经济合作社、龙岗村第一、新岗头股份经济合作社大坑、园墩岭、白土山（土名）地段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宗地面积</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u w:val="single"/>
          <w:lang w:val="en-US" w:eastAsia="zh-CN"/>
        </w:rPr>
        <w:t xml:space="preserve">61565 </w:t>
      </w:r>
      <w:r>
        <w:rPr>
          <w:rFonts w:hint="eastAsia" w:ascii="仿宋_GB2312" w:hAnsi="仿宋_GB2312" w:eastAsia="仿宋_GB2312" w:cs="仿宋_GB2312"/>
          <w:color w:val="auto"/>
          <w:sz w:val="32"/>
          <w:szCs w:val="32"/>
          <w:lang w:val="en-US" w:eastAsia="zh-CN"/>
        </w:rPr>
        <w:t>平方米，地块编号为</w:t>
      </w:r>
      <w:r>
        <w:rPr>
          <w:rFonts w:hint="eastAsia" w:ascii="仿宋_GB2312" w:hAnsi="仿宋_GB2312" w:eastAsia="仿宋_GB2312" w:cs="仿宋_GB2312"/>
          <w:color w:val="auto"/>
          <w:sz w:val="32"/>
          <w:szCs w:val="32"/>
          <w:u w:val="single"/>
          <w:lang w:val="en-US" w:eastAsia="zh-CN"/>
        </w:rPr>
        <w:t xml:space="preserve"> 博自然资（用地）挂字〔2022</w:t>
      </w:r>
      <w:r>
        <w:rPr>
          <w:rFonts w:hint="eastAsia" w:ascii="仿宋_GB2312" w:hAnsi="仿宋_GB2312" w:eastAsia="仿宋_GB2312" w:cs="仿宋_GB2312"/>
          <w:b w:val="0"/>
          <w:bCs w:val="0"/>
          <w:color w:val="000000"/>
          <w:sz w:val="32"/>
          <w:szCs w:val="32"/>
          <w:u w:val="single"/>
          <w:lang w:val="en-US" w:eastAsia="zh-CN"/>
        </w:rPr>
        <w:t>〕90</w:t>
      </w:r>
      <w:r>
        <w:rPr>
          <w:rFonts w:hint="eastAsia" w:ascii="仿宋_GB2312" w:hAnsi="仿宋_GB2312" w:eastAsia="仿宋_GB2312" w:cs="仿宋_GB2312"/>
          <w:color w:val="auto"/>
          <w:sz w:val="32"/>
          <w:szCs w:val="32"/>
          <w:u w:val="single"/>
          <w:lang w:val="en-US" w:eastAsia="zh-CN"/>
        </w:rPr>
        <w:t xml:space="preserve">号 </w:t>
      </w:r>
      <w:r>
        <w:rPr>
          <w:rFonts w:hint="eastAsia" w:ascii="仿宋_GB2312" w:hAnsi="仿宋_GB2312" w:eastAsia="仿宋_GB2312" w:cs="仿宋_GB2312"/>
          <w:color w:val="auto"/>
          <w:sz w:val="32"/>
          <w:szCs w:val="32"/>
          <w:u w:val="none"/>
          <w:lang w:val="en-US" w:eastAsia="zh-CN"/>
        </w:rPr>
        <w:t xml:space="preserve"> ，土地用途为</w:t>
      </w:r>
      <w:r>
        <w:rPr>
          <w:rFonts w:hint="eastAsia" w:ascii="仿宋_GB2312" w:hAnsi="仿宋_GB2312" w:eastAsia="仿宋_GB2312" w:cs="仿宋_GB2312"/>
          <w:color w:val="auto"/>
          <w:sz w:val="32"/>
          <w:szCs w:val="32"/>
          <w:u w:val="single"/>
          <w:lang w:val="en-US" w:eastAsia="zh-CN"/>
        </w:rPr>
        <w:t xml:space="preserve"> 一类工业用地 </w:t>
      </w:r>
      <w:r>
        <w:rPr>
          <w:rFonts w:hint="eastAsia" w:ascii="仿宋_GB2312" w:hAnsi="仿宋_GB2312" w:eastAsia="仿宋_GB2312" w:cs="仿宋_GB2312"/>
          <w:color w:val="auto"/>
          <w:sz w:val="32"/>
          <w:szCs w:val="32"/>
          <w:u w:val="none"/>
          <w:lang w:val="en-US" w:eastAsia="zh-CN"/>
        </w:rPr>
        <w:t>，土地使用权出让年限</w:t>
      </w:r>
      <w:r>
        <w:rPr>
          <w:rFonts w:hint="eastAsia" w:ascii="仿宋_GB2312" w:hAnsi="仿宋_GB2312" w:eastAsia="仿宋_GB2312" w:cs="仿宋_GB2312"/>
          <w:color w:val="auto"/>
          <w:sz w:val="32"/>
          <w:szCs w:val="32"/>
          <w:u w:val="single"/>
          <w:lang w:val="en-US" w:eastAsia="zh-CN"/>
        </w:rPr>
        <w:t xml:space="preserve">  50  </w:t>
      </w:r>
      <w:r>
        <w:rPr>
          <w:rFonts w:hint="eastAsia" w:ascii="仿宋_GB2312" w:hAnsi="仿宋_GB2312" w:eastAsia="仿宋_GB2312" w:cs="仿宋_GB2312"/>
          <w:color w:val="auto"/>
          <w:sz w:val="32"/>
          <w:szCs w:val="32"/>
          <w:u w:val="none"/>
          <w:lang w:val="en-US" w:eastAsia="zh-CN"/>
        </w:rPr>
        <w:t>年，容积率为</w:t>
      </w:r>
      <w:r>
        <w:rPr>
          <w:rFonts w:hint="eastAsia" w:ascii="仿宋_GB2312" w:hAnsi="仿宋_GB2312" w:eastAsia="仿宋_GB2312" w:cs="仿宋_GB2312"/>
          <w:color w:val="auto"/>
          <w:sz w:val="32"/>
          <w:szCs w:val="32"/>
          <w:highlight w:val="none"/>
          <w:u w:val="single"/>
          <w:lang w:val="en-US" w:eastAsia="zh-CN"/>
        </w:rPr>
        <w:t xml:space="preserve">  ≥2.0  </w:t>
      </w:r>
      <w:r>
        <w:rPr>
          <w:rFonts w:hint="eastAsia" w:ascii="仿宋_GB2312" w:hAnsi="仿宋_GB2312" w:eastAsia="仿宋_GB2312" w:cs="仿宋_GB2312"/>
          <w:color w:val="auto"/>
          <w:sz w:val="32"/>
          <w:szCs w:val="32"/>
          <w:u w:val="none"/>
          <w:lang w:val="en-US" w:eastAsia="zh-CN"/>
        </w:rPr>
        <w:t>。上述指标，以自</w:t>
      </w:r>
      <w:bookmarkStart w:id="0" w:name="_GoBack"/>
      <w:bookmarkEnd w:id="0"/>
      <w:r>
        <w:rPr>
          <w:rFonts w:hint="eastAsia" w:ascii="仿宋_GB2312" w:hAnsi="仿宋_GB2312" w:eastAsia="仿宋_GB2312" w:cs="仿宋_GB2312"/>
          <w:color w:val="auto"/>
          <w:sz w:val="32"/>
          <w:szCs w:val="32"/>
          <w:u w:val="none"/>
          <w:lang w:val="en-US" w:eastAsia="zh-CN"/>
        </w:rPr>
        <w:t>然资源部门最终核定的用地方案为准。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为</w:t>
      </w:r>
      <w:r>
        <w:rPr>
          <w:rFonts w:hint="eastAsia" w:ascii="仿宋_GB2312" w:hAnsi="仿宋_GB2312" w:eastAsia="仿宋_GB2312" w:cs="仿宋_GB2312"/>
          <w:color w:val="auto"/>
          <w:sz w:val="32"/>
          <w:szCs w:val="32"/>
          <w:u w:val="none"/>
        </w:rPr>
        <w:t>兑现乙方投资承诺</w:t>
      </w:r>
      <w:r>
        <w:rPr>
          <w:rFonts w:hint="eastAsia" w:ascii="仿宋_GB2312" w:hAnsi="仿宋_GB2312" w:eastAsia="仿宋_GB2312" w:cs="仿宋_GB2312"/>
          <w:color w:val="auto"/>
          <w:sz w:val="32"/>
          <w:szCs w:val="32"/>
        </w:rPr>
        <w:t>，实现土地的有效利用，本着平等友好、诚信共赢原则，甲乙双方签订本协议，供双方共同遵守。</w:t>
      </w:r>
    </w:p>
    <w:p>
      <w:pPr>
        <w:spacing w:line="560" w:lineRule="exact"/>
        <w:ind w:left="638" w:leftChars="304"/>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第一条  项目概况</w:t>
      </w:r>
    </w:p>
    <w:p>
      <w:pPr>
        <w:spacing w:line="560" w:lineRule="exact"/>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 xml:space="preserve">1 </w:t>
      </w:r>
      <w:r>
        <w:rPr>
          <w:rFonts w:hint="eastAsia" w:ascii="仿宋_GB2312" w:hAnsi="仿宋_GB2312" w:eastAsia="仿宋_GB2312" w:cs="仿宋_GB2312"/>
          <w:color w:val="auto"/>
          <w:sz w:val="32"/>
          <w:szCs w:val="32"/>
        </w:rPr>
        <w:t>本宗地应引进优先发展产业项目，在国民经济行业分类中类别为：</w:t>
      </w:r>
      <w:r>
        <w:rPr>
          <w:rFonts w:hint="eastAsia" w:ascii="仿宋_GB2312" w:hAnsi="仿宋_GB2312" w:eastAsia="仿宋_GB2312" w:cs="仿宋_GB2312"/>
          <w:color w:val="auto"/>
          <w:sz w:val="32"/>
          <w:szCs w:val="32"/>
          <w:highlight w:val="none"/>
          <w:u w:val="single"/>
          <w:lang w:val="en-US" w:eastAsia="zh-CN"/>
        </w:rPr>
        <w:t xml:space="preserve"> 计算机、通信和其他电子设备制造</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rPr>
        <w:t>乙方签订本协议时，须提交博罗县科技工业和信息化局出具的与本宗地应引进的行业类别一致的优先发展产业项目文件。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仿宋_GB2312" w:hAnsi="仿宋_GB2312" w:eastAsia="仿宋_GB2312" w:cs="仿宋_GB2312"/>
          <w:sz w:val="32"/>
          <w:szCs w:val="32"/>
          <w:highlight w:val="none"/>
          <w:u w:val="single"/>
          <w:lang w:eastAsia="zh-CN" w:bidi="ar-SA"/>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乙方拟在本宗地投资建设</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（以下简称“项目”），项目计划建成</w:t>
      </w:r>
      <w:r>
        <w:rPr>
          <w:rFonts w:hint="eastAsia" w:ascii="仿宋_GB2312" w:hAnsi="仿宋_GB2312" w:eastAsia="仿宋_GB2312" w:cs="仿宋_GB2312"/>
          <w:color w:val="auto"/>
          <w:sz w:val="32"/>
          <w:szCs w:val="32"/>
          <w:u w:val="single"/>
          <w:lang w:val="en-US" w:eastAsia="zh-CN"/>
        </w:rPr>
        <w:t>与智能网联、无人驾驶生态链相关的产业园区，主要从事包括无人车及其线控底盘产品、多模态汽车交付芯片域控制器产品、智能汽车分布式域控制器产品、智能汽车控制器及控制执行单元等的研发及销售，为客户提供“芯片设计+算法IP+域控制器集成”完整解决方案，通过共享资源带动关联产业发展，有效推动产业集群形成。本项目建成后可引进人工智能，集成电路设计制造，以及与智能网联、无人驾驶生态链关联的新一代电子信息、智能装备相关的上下游产业，相应的工业物业产权分割及分割转让可按照《关于印发工业物业产权分割及分割转让不动产登记操作指引的通知》（惠市自然资〔2020〕46号）文件执行</w:t>
      </w:r>
      <w:r>
        <w:rPr>
          <w:rFonts w:hint="eastAsia" w:ascii="仿宋_GB2312" w:hAnsi="仿宋_GB2312" w:eastAsia="仿宋_GB2312" w:cs="仿宋_GB2312"/>
          <w:color w:val="auto"/>
          <w:sz w:val="32"/>
          <w:szCs w:val="32"/>
          <w:u w:val="single"/>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乙方在取得土地后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国有建设用地交地确认书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签订日期起计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30</w:t>
      </w:r>
      <w:r>
        <w:rPr>
          <w:rFonts w:hint="eastAsia" w:ascii="仿宋_GB2312" w:hAnsi="仿宋_GB2312" w:eastAsia="仿宋_GB2312" w:cs="仿宋_GB2312"/>
          <w:color w:val="auto"/>
          <w:sz w:val="32"/>
          <w:szCs w:val="32"/>
          <w:lang w:val="en-US" w:eastAsia="zh-CN"/>
        </w:rPr>
        <w:t>日内</w:t>
      </w:r>
      <w:r>
        <w:rPr>
          <w:rFonts w:hint="eastAsia" w:ascii="仿宋_GB2312" w:hAnsi="仿宋_GB2312" w:eastAsia="仿宋_GB2312" w:cs="仿宋_GB2312"/>
          <w:color w:val="auto"/>
          <w:sz w:val="32"/>
          <w:szCs w:val="32"/>
        </w:rPr>
        <w:t>启动项目建设前期相关准备工作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包括方案设计、施工围挡、地质勘探、水电报装及按照防扬尘的要求做好施工场所布置等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 xml:space="preserve"> 3 </w:t>
      </w:r>
      <w:r>
        <w:rPr>
          <w:rFonts w:hint="eastAsia" w:ascii="仿宋_GB2312" w:hAnsi="仿宋_GB2312" w:eastAsia="仿宋_GB2312" w:cs="仿宋_GB2312"/>
          <w:color w:val="auto"/>
          <w:sz w:val="32"/>
          <w:szCs w:val="32"/>
        </w:rPr>
        <w:t>个月内实质开展桩基工程建设，</w:t>
      </w:r>
      <w:r>
        <w:rPr>
          <w:rFonts w:hint="eastAsia" w:ascii="仿宋_GB2312" w:hAnsi="仿宋_GB2312" w:eastAsia="仿宋_GB2312" w:cs="仿宋_GB2312"/>
          <w:color w:val="auto"/>
          <w:sz w:val="32"/>
          <w:szCs w:val="32"/>
          <w:u w:val="single"/>
          <w:lang w:val="en-US" w:eastAsia="zh-CN"/>
        </w:rPr>
        <w:t xml:space="preserve">    24 </w:t>
      </w:r>
      <w:r>
        <w:rPr>
          <w:rFonts w:hint="eastAsia" w:ascii="仿宋_GB2312" w:hAnsi="仿宋_GB2312" w:eastAsia="仿宋_GB2312" w:cs="仿宋_GB2312"/>
          <w:color w:val="auto"/>
          <w:sz w:val="32"/>
          <w:szCs w:val="32"/>
        </w:rPr>
        <w:t>个月内全部建成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即项目整体竣工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并投入运营，并于</w:t>
      </w:r>
      <w:r>
        <w:rPr>
          <w:rFonts w:hint="eastAsia" w:ascii="仿宋_GB2312" w:hAnsi="仿宋_GB2312" w:eastAsia="仿宋_GB2312" w:cs="仿宋_GB2312"/>
          <w:color w:val="auto"/>
          <w:sz w:val="32"/>
          <w:szCs w:val="32"/>
          <w:lang w:val="en-US" w:eastAsia="zh-CN"/>
        </w:rPr>
        <w:t>竣工之日</w:t>
      </w:r>
      <w:r>
        <w:rPr>
          <w:rFonts w:hint="eastAsia" w:ascii="仿宋_GB2312" w:hAnsi="仿宋_GB2312" w:eastAsia="仿宋_GB2312" w:cs="仿宋_GB2312"/>
          <w:color w:val="auto"/>
          <w:sz w:val="32"/>
          <w:szCs w:val="32"/>
        </w:rPr>
        <w:t>起开始计算考核指标，</w:t>
      </w:r>
      <w:r>
        <w:rPr>
          <w:rFonts w:hint="eastAsia" w:ascii="仿宋_GB2312" w:hAnsi="仿宋_GB2312" w:eastAsia="仿宋_GB2312" w:cs="仿宋_GB2312"/>
          <w:color w:val="auto"/>
          <w:sz w:val="32"/>
          <w:szCs w:val="32"/>
          <w:lang w:val="en-US" w:eastAsia="zh-CN"/>
        </w:rPr>
        <w:t>竣工之日起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4 </w:t>
      </w:r>
      <w:r>
        <w:rPr>
          <w:rFonts w:hint="eastAsia"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_GB2312" w:hAnsi="仿宋_GB2312" w:eastAsia="仿宋_GB2312" w:cs="仿宋_GB2312"/>
          <w:color w:val="auto"/>
          <w:sz w:val="32"/>
          <w:szCs w:val="32"/>
          <w:lang w:val="en-US" w:eastAsia="zh-CN"/>
        </w:rPr>
        <w:t>书面同意</w:t>
      </w:r>
      <w:r>
        <w:rPr>
          <w:rFonts w:hint="eastAsia" w:ascii="仿宋_GB2312" w:hAnsi="仿宋_GB2312" w:eastAsia="仿宋_GB2312" w:cs="仿宋_GB2312"/>
          <w:color w:val="auto"/>
          <w:sz w:val="32"/>
          <w:szCs w:val="32"/>
        </w:rPr>
        <w:t>，否则视为违约。</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1.4 </w:t>
      </w:r>
      <w:r>
        <w:rPr>
          <w:rFonts w:hint="eastAsia" w:ascii="仿宋_GB2312" w:hAnsi="仿宋_GB2312" w:eastAsia="仿宋_GB2312" w:cs="仿宋_GB2312"/>
          <w:color w:val="auto"/>
          <w:sz w:val="32"/>
          <w:szCs w:val="32"/>
        </w:rPr>
        <w:t>项目投资总额不低于</w:t>
      </w:r>
      <w:r>
        <w:rPr>
          <w:rFonts w:hint="eastAsia" w:ascii="仿宋_GB2312" w:hAnsi="仿宋_GB2312" w:eastAsia="仿宋_GB2312" w:cs="仿宋_GB2312"/>
          <w:color w:val="auto"/>
          <w:sz w:val="32"/>
          <w:szCs w:val="32"/>
          <w:u w:val="single"/>
          <w:lang w:val="en-US" w:eastAsia="zh-CN"/>
        </w:rPr>
        <w:t xml:space="preserve"> 18.22 </w:t>
      </w:r>
      <w:r>
        <w:rPr>
          <w:rFonts w:hint="eastAsia" w:ascii="仿宋_GB2312" w:hAnsi="仿宋_GB2312" w:eastAsia="仿宋_GB2312" w:cs="仿宋_GB2312"/>
          <w:color w:val="auto"/>
          <w:sz w:val="32"/>
          <w:szCs w:val="32"/>
        </w:rPr>
        <w:t>亿元 （人民币）。乙方承诺：项目投资强度不低于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600 </w:t>
      </w:r>
      <w:r>
        <w:rPr>
          <w:rFonts w:hint="eastAsia" w:ascii="仿宋_GB2312" w:hAnsi="仿宋_GB2312" w:eastAsia="仿宋_GB2312" w:cs="仿宋_GB2312"/>
          <w:color w:val="auto"/>
          <w:sz w:val="32"/>
          <w:szCs w:val="32"/>
        </w:rPr>
        <w:t>万元/亩（人民币），</w:t>
      </w:r>
      <w:r>
        <w:rPr>
          <w:rFonts w:hint="eastAsia" w:ascii="仿宋_GB2312" w:hAnsi="仿宋_GB2312" w:eastAsia="仿宋_GB2312" w:cs="仿宋_GB2312"/>
          <w:color w:val="auto"/>
          <w:sz w:val="32"/>
          <w:szCs w:val="32"/>
          <w:lang w:val="en-US" w:eastAsia="zh-CN"/>
        </w:rPr>
        <w:t>项目建成全年</w:t>
      </w:r>
      <w:r>
        <w:rPr>
          <w:rFonts w:hint="eastAsia" w:ascii="仿宋_GB2312" w:hAnsi="仿宋_GB2312" w:eastAsia="仿宋_GB2312" w:cs="仿宋_GB2312"/>
          <w:color w:val="auto"/>
          <w:sz w:val="32"/>
          <w:szCs w:val="32"/>
        </w:rPr>
        <w:t>达产后，可实现年产值不低于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1200</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万元/亩（人民币），年</w:t>
      </w:r>
      <w:r>
        <w:rPr>
          <w:rFonts w:hint="eastAsia" w:ascii="仿宋_GB2312" w:hAnsi="仿宋_GB2312" w:eastAsia="仿宋_GB2312" w:cs="仿宋_GB2312"/>
          <w:color w:val="auto"/>
          <w:sz w:val="32"/>
          <w:szCs w:val="32"/>
          <w:lang w:val="en-US" w:eastAsia="zh-CN"/>
        </w:rPr>
        <w:t>纳税总额</w:t>
      </w:r>
      <w:r>
        <w:rPr>
          <w:rFonts w:hint="eastAsia" w:ascii="仿宋_GB2312" w:hAnsi="仿宋_GB2312" w:eastAsia="仿宋_GB2312" w:cs="仿宋_GB2312"/>
          <w:color w:val="auto"/>
          <w:sz w:val="32"/>
          <w:szCs w:val="32"/>
        </w:rPr>
        <w:t>不低于</w:t>
      </w:r>
      <w:r>
        <w:rPr>
          <w:rFonts w:hint="eastAsia" w:ascii="仿宋_GB2312" w:hAnsi="仿宋_GB2312" w:eastAsia="仿宋_GB2312" w:cs="仿宋_GB2312"/>
          <w:color w:val="auto"/>
          <w:sz w:val="32"/>
          <w:szCs w:val="32"/>
          <w:u w:val="single"/>
          <w:lang w:val="en-US" w:eastAsia="zh-CN"/>
        </w:rPr>
        <w:t xml:space="preserve"> 50 </w:t>
      </w:r>
      <w:r>
        <w:rPr>
          <w:rFonts w:hint="eastAsia" w:ascii="仿宋_GB2312" w:hAnsi="仿宋_GB2312" w:eastAsia="仿宋_GB2312" w:cs="仿宋_GB2312"/>
          <w:color w:val="auto"/>
          <w:sz w:val="32"/>
          <w:szCs w:val="32"/>
        </w:rPr>
        <w:t>万元/亩（人民币）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spacing w:line="560" w:lineRule="exact"/>
        <w:ind w:left="959" w:leftChars="304" w:hanging="321" w:hangingChars="1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spacing w:line="560" w:lineRule="exact"/>
        <w:ind w:left="0" w:leftChars="0" w:firstLine="643" w:firstLineChars="200"/>
        <w:jc w:val="left"/>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rPr>
        <w:t>第三条  乙方权利和义务</w:t>
      </w:r>
    </w:p>
    <w:p>
      <w:pPr>
        <w:spacing w:line="560" w:lineRule="exact"/>
        <w:ind w:left="0" w:leftChars="0" w:firstLine="643" w:firstLineChars="200"/>
        <w:jc w:val="left"/>
        <w:rPr>
          <w:rFonts w:hint="eastAsia" w:ascii="仿宋_GB2312" w:hAnsi="仿宋_GB2312" w:eastAsia="仿宋_GB2312" w:cs="仿宋_GB2312"/>
          <w:color w:val="auto"/>
          <w:sz w:val="32"/>
          <w:szCs w:val="32"/>
          <w:highlight w:val="yellow"/>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项目内容进行建设并保证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乙方项目达产后1个月内，须书面向甲方报告达产时间及生产经营情况。</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3.3 </w:t>
      </w:r>
      <w:r>
        <w:rPr>
          <w:rFonts w:hint="eastAsia" w:ascii="仿宋_GB2312" w:hAnsi="仿宋_GB2312" w:eastAsia="仿宋_GB2312" w:cs="仿宋_GB2312"/>
          <w:color w:val="auto"/>
          <w:sz w:val="32"/>
          <w:szCs w:val="32"/>
          <w:highlight w:val="none"/>
        </w:rPr>
        <w:t>乙方签署本协议之日起，</w:t>
      </w:r>
      <w:r>
        <w:rPr>
          <w:rFonts w:hint="eastAsia" w:ascii="仿宋_GB2312" w:hAnsi="仿宋_GB2312" w:eastAsia="仿宋_GB2312" w:cs="仿宋_GB2312"/>
          <w:color w:val="auto"/>
          <w:sz w:val="32"/>
          <w:szCs w:val="32"/>
          <w:highlight w:val="none"/>
          <w:lang w:val="en-US" w:eastAsia="zh-CN"/>
        </w:rPr>
        <w:t>未经甲方书面批准，</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10年内不改变在本县的纳税义务、不减少注册资本、不变更统计关系。</w:t>
      </w:r>
    </w:p>
    <w:p>
      <w:pPr>
        <w:spacing w:line="560" w:lineRule="exact"/>
        <w:ind w:firstLine="643" w:firstLineChars="20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val="en-US" w:eastAsia="zh-CN"/>
        </w:rPr>
        <w:t xml:space="preserve">第四条 </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en-US" w:eastAsia="zh-CN"/>
        </w:rPr>
        <w:t>履约考核</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 xml:space="preserve"> 4.1 甲方对乙方项目效益进行考核，</w:t>
      </w:r>
      <w:r>
        <w:rPr>
          <w:rFonts w:hint="eastAsia" w:ascii="仿宋_GB2312" w:hAnsi="仿宋_GB2312" w:eastAsia="仿宋_GB2312" w:cs="仿宋_GB2312"/>
          <w:color w:val="auto"/>
          <w:sz w:val="32"/>
          <w:szCs w:val="32"/>
          <w:lang w:val="zh-CN"/>
        </w:rPr>
        <w:t>自</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在取得土地（</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国有建设用地交地确认书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签订日期起计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，并按本协议书约定时间投产后的第一个完整会计年度起计，连续四</w:t>
      </w:r>
      <w:r>
        <w:rPr>
          <w:rFonts w:hint="eastAsia" w:ascii="仿宋_GB2312" w:hAnsi="仿宋_GB2312" w:eastAsia="仿宋_GB2312" w:cs="仿宋_GB2312"/>
          <w:color w:val="auto"/>
          <w:sz w:val="32"/>
          <w:szCs w:val="32"/>
          <w:lang w:val="en-US" w:eastAsia="zh-CN"/>
        </w:rPr>
        <w:t>个会计年度为考核期。如在考核期</w:t>
      </w:r>
      <w:r>
        <w:rPr>
          <w:rFonts w:hint="eastAsia" w:ascii="仿宋_GB2312" w:hAnsi="仿宋_GB2312" w:eastAsia="仿宋_GB2312" w:cs="仿宋_GB2312"/>
          <w:color w:val="auto"/>
          <w:sz w:val="32"/>
          <w:szCs w:val="32"/>
          <w:lang w:val="zh-CN"/>
        </w:rPr>
        <w:t>内最多的</w:t>
      </w:r>
      <w:r>
        <w:rPr>
          <w:rFonts w:hint="eastAsia" w:ascii="仿宋_GB2312" w:hAnsi="仿宋_GB2312" w:eastAsia="仿宋_GB2312" w:cs="仿宋_GB2312"/>
          <w:color w:val="auto"/>
          <w:sz w:val="32"/>
          <w:szCs w:val="32"/>
          <w:lang w:val="en-US" w:eastAsia="zh-CN"/>
        </w:rPr>
        <w:t>两个会计</w:t>
      </w:r>
      <w:r>
        <w:rPr>
          <w:rFonts w:hint="eastAsia" w:ascii="仿宋_GB2312" w:hAnsi="仿宋_GB2312" w:eastAsia="仿宋_GB2312" w:cs="仿宋_GB2312"/>
          <w:color w:val="auto"/>
          <w:sz w:val="32"/>
          <w:szCs w:val="32"/>
          <w:lang w:val="zh-CN"/>
        </w:rPr>
        <w:t>年度的平均值达到</w:t>
      </w:r>
      <w:r>
        <w:rPr>
          <w:rFonts w:hint="eastAsia" w:ascii="仿宋_GB2312" w:hAnsi="仿宋_GB2312" w:eastAsia="仿宋_GB2312" w:cs="仿宋_GB2312"/>
          <w:color w:val="auto"/>
          <w:sz w:val="32"/>
          <w:szCs w:val="32"/>
          <w:lang w:val="en-US" w:eastAsia="zh-CN"/>
        </w:rPr>
        <w:t>本协议承诺的年产值（年销售总额）的80%以上、年纳税总额的80%以上，则视乙方项目考核达标。</w:t>
      </w:r>
    </w:p>
    <w:p>
      <w:pPr>
        <w:spacing w:line="560"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zh-CN"/>
        </w:rPr>
        <w:t>如项目效益经甲方考核不达标，则乙方须于考核期结束后的次年</w:t>
      </w:r>
      <w:r>
        <w:rPr>
          <w:rFonts w:hint="eastAsia" w:ascii="仿宋_GB2312" w:hAnsi="仿宋_GB2312" w:eastAsia="仿宋_GB2312" w:cs="仿宋_GB2312"/>
          <w:color w:val="auto"/>
          <w:sz w:val="32"/>
          <w:szCs w:val="32"/>
          <w:lang w:val="en-US" w:eastAsia="zh-CN"/>
        </w:rPr>
        <w:t>6月30日之前，</w:t>
      </w:r>
      <w:r>
        <w:rPr>
          <w:rFonts w:hint="eastAsia" w:ascii="仿宋_GB2312" w:hAnsi="仿宋_GB2312" w:eastAsia="仿宋_GB2312" w:cs="仿宋_GB2312"/>
          <w:color w:val="auto"/>
          <w:sz w:val="32"/>
          <w:szCs w:val="32"/>
          <w:lang w:val="zh-CN"/>
        </w:rPr>
        <w:t>按税收贡献不足的比例，一次性向甲方补偿基础设施费，补偿金额=</w:t>
      </w:r>
      <w:r>
        <w:rPr>
          <w:rFonts w:hint="eastAsia" w:ascii="仿宋_GB2312" w:hAnsi="仿宋_GB2312" w:eastAsia="仿宋_GB2312" w:cs="仿宋_GB2312"/>
          <w:color w:val="auto"/>
          <w:sz w:val="32"/>
          <w:szCs w:val="32"/>
          <w:u w:val="single"/>
          <w:lang w:val="en-US" w:eastAsia="zh-CN"/>
        </w:rPr>
        <w:t xml:space="preserve"> 50 </w:t>
      </w:r>
      <w:r>
        <w:rPr>
          <w:rFonts w:hint="eastAsia" w:ascii="仿宋_GB2312" w:hAnsi="仿宋_GB2312" w:eastAsia="仿宋_GB2312" w:cs="仿宋_GB2312"/>
          <w:color w:val="auto"/>
          <w:sz w:val="32"/>
          <w:szCs w:val="32"/>
          <w:lang w:val="zh-CN"/>
        </w:rPr>
        <w:t>万元/亩*项目土地面积（亩）*（1-税收贡献达成率），且不享受有关扶持政策，如已享受的，则按比例退还。</w:t>
      </w:r>
    </w:p>
    <w:p>
      <w:pPr>
        <w:spacing w:line="560" w:lineRule="exact"/>
        <w:ind w:firstLine="640" w:firstLineChars="200"/>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4.3 </w:t>
      </w:r>
      <w:r>
        <w:rPr>
          <w:rFonts w:hint="eastAsia" w:ascii="仿宋_GB2312" w:hAnsi="仿宋_GB2312" w:eastAsia="仿宋_GB2312" w:cs="仿宋_GB2312"/>
          <w:b w:val="0"/>
          <w:bCs w:val="0"/>
          <w:color w:val="auto"/>
          <w:sz w:val="32"/>
          <w:szCs w:val="32"/>
          <w:highlight w:val="none"/>
          <w:lang w:val="en-US" w:eastAsia="zh-CN"/>
        </w:rPr>
        <w:t>本协议有效期内</w:t>
      </w:r>
      <w:r>
        <w:rPr>
          <w:rFonts w:hint="eastAsia" w:ascii="仿宋_GB2312" w:hAnsi="仿宋_GB2312" w:eastAsia="仿宋_GB2312" w:cs="仿宋_GB2312"/>
          <w:b w:val="0"/>
          <w:bCs w:val="0"/>
          <w:color w:val="auto"/>
          <w:sz w:val="32"/>
          <w:szCs w:val="32"/>
          <w:highlight w:val="none"/>
          <w:lang w:val="zh-CN"/>
        </w:rPr>
        <w:t>，如甲</w:t>
      </w:r>
      <w:r>
        <w:rPr>
          <w:rFonts w:hint="eastAsia" w:ascii="仿宋_GB2312" w:hAnsi="仿宋_GB2312" w:eastAsia="仿宋_GB2312" w:cs="仿宋_GB2312"/>
          <w:color w:val="auto"/>
          <w:sz w:val="32"/>
          <w:szCs w:val="32"/>
          <w:highlight w:val="none"/>
          <w:lang w:val="zh-CN"/>
        </w:rPr>
        <w:t>方发现乙方出现故意转移产值、税收到异地的行为，由双方共同认定的第三方审计机构（</w:t>
      </w:r>
      <w:r>
        <w:rPr>
          <w:rFonts w:hint="eastAsia" w:ascii="仿宋_GB2312" w:hAnsi="仿宋_GB2312" w:eastAsia="仿宋_GB2312" w:cs="仿宋_GB2312"/>
          <w:bCs w:val="0"/>
          <w:color w:val="auto"/>
          <w:sz w:val="32"/>
          <w:szCs w:val="32"/>
          <w:highlight w:val="none"/>
          <w:u w:val="none"/>
          <w:lang w:val="zh-CN" w:eastAsia="zh-CN"/>
        </w:rPr>
        <w:t>如</w:t>
      </w:r>
      <w:r>
        <w:rPr>
          <w:rFonts w:hint="eastAsia" w:ascii="仿宋_GB2312" w:hAnsi="仿宋_GB2312" w:eastAsia="仿宋_GB2312" w:cs="仿宋_GB2312"/>
          <w:bCs w:val="0"/>
          <w:color w:val="auto"/>
          <w:sz w:val="32"/>
          <w:szCs w:val="32"/>
          <w:highlight w:val="none"/>
          <w:lang w:val="zh-CN"/>
        </w:rPr>
        <w:t>乙方不配合第三方审计机构的选定工作时</w:t>
      </w:r>
      <w:r>
        <w:rPr>
          <w:rFonts w:hint="eastAsia" w:ascii="仿宋_GB2312" w:hAnsi="仿宋_GB2312" w:eastAsia="仿宋_GB2312" w:cs="仿宋_GB2312"/>
          <w:bCs w:val="0"/>
          <w:color w:val="auto"/>
          <w:sz w:val="32"/>
          <w:szCs w:val="32"/>
          <w:highlight w:val="none"/>
          <w:lang w:val="zh-CN" w:eastAsia="zh-CN"/>
        </w:rPr>
        <w:t>，</w:t>
      </w:r>
      <w:r>
        <w:rPr>
          <w:rFonts w:hint="eastAsia" w:ascii="仿宋_GB2312" w:hAnsi="仿宋_GB2312" w:eastAsia="仿宋_GB2312" w:cs="仿宋_GB2312"/>
          <w:bCs w:val="0"/>
          <w:color w:val="auto"/>
          <w:sz w:val="32"/>
          <w:szCs w:val="32"/>
          <w:highlight w:val="none"/>
          <w:lang w:val="zh-CN"/>
        </w:rPr>
        <w:t>由甲方直接指定</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rPr>
        <w:t>）出具报告核定以上行为，在乙方存在以上行为的情形下，甲方有权公布乙方的违约失信行为，</w:t>
      </w:r>
      <w:r>
        <w:rPr>
          <w:rFonts w:hint="eastAsia" w:ascii="仿宋_GB2312" w:hAnsi="仿宋_GB2312" w:eastAsia="仿宋_GB2312" w:cs="仿宋_GB2312"/>
          <w:color w:val="auto"/>
          <w:sz w:val="32"/>
          <w:szCs w:val="32"/>
          <w:highlight w:val="none"/>
          <w:lang w:val="en-US" w:eastAsia="zh-CN"/>
        </w:rPr>
        <w:t>并对乙方增加一个考核期，考核办法按照本协议4.1款约定的方法进行</w:t>
      </w:r>
      <w:r>
        <w:rPr>
          <w:rFonts w:hint="eastAsia" w:ascii="仿宋_GB2312" w:hAnsi="仿宋_GB2312" w:eastAsia="仿宋_GB2312" w:cs="仿宋_GB2312"/>
          <w:color w:val="auto"/>
          <w:sz w:val="32"/>
          <w:szCs w:val="32"/>
          <w:highlight w:val="none"/>
          <w:lang w:val="zh-CN"/>
        </w:rPr>
        <w:t>。</w:t>
      </w:r>
    </w:p>
    <w:p>
      <w:pPr>
        <w:spacing w:line="560" w:lineRule="exact"/>
        <w:ind w:firstLine="0" w:firstLineChars="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第五条  违约责任</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5.1 </w:t>
      </w:r>
      <w:r>
        <w:rPr>
          <w:rFonts w:hint="eastAsia" w:ascii="仿宋_GB2312" w:hAnsi="仿宋_GB2312" w:eastAsia="仿宋_GB2312" w:cs="仿宋_GB2312"/>
          <w:color w:val="auto"/>
          <w:sz w:val="32"/>
          <w:szCs w:val="32"/>
          <w:highlight w:val="none"/>
          <w:lang w:val="en-US" w:eastAsia="zh-CN"/>
        </w:rPr>
        <w:t>乙方在取得土地后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国有建设用地交地确认书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签订日期起计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w:t>
      </w:r>
      <w:r>
        <w:rPr>
          <w:rFonts w:hint="eastAsia" w:ascii="仿宋_GB2312" w:hAnsi="仿宋_GB2312" w:eastAsia="仿宋_GB2312" w:cs="仿宋_GB2312"/>
          <w:color w:val="auto"/>
          <w:sz w:val="32"/>
          <w:szCs w:val="32"/>
          <w:lang w:val="en-US" w:eastAsia="zh-CN"/>
        </w:rPr>
        <w:t>超过24个月未开工建设的，甲方提请自然资源部门依法依规无偿收回该宗地。</w:t>
      </w:r>
      <w:r>
        <w:rPr>
          <w:rFonts w:hint="eastAsia" w:ascii="仿宋_GB2312" w:hAnsi="仿宋_GB2312" w:eastAsia="仿宋_GB2312" w:cs="仿宋_GB2312"/>
          <w:color w:val="auto"/>
          <w:sz w:val="32"/>
          <w:szCs w:val="32"/>
          <w:highlight w:val="none"/>
          <w:lang w:val="en-US" w:eastAsia="zh-CN"/>
        </w:rPr>
        <w:t>如确因不可抗力因素、政府政策调整或甲方本身原因造成乙方项目用地开发建设时间延迟的，以上时限顺延。</w:t>
      </w:r>
    </w:p>
    <w:p>
      <w:pPr>
        <w:spacing w:line="560" w:lineRule="exact"/>
        <w:ind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5.2</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乙方在取得土地后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国有建设用地交地确认书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签订日期起计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_GB2312" w:hAnsi="仿宋_GB2312" w:eastAsia="仿宋_GB2312" w:cs="仿宋_GB2312"/>
          <w:color w:val="auto"/>
          <w:sz w:val="32"/>
          <w:szCs w:val="32"/>
          <w:lang w:val="en-US" w:eastAsia="zh-CN"/>
        </w:rPr>
        <w:t>。</w:t>
      </w:r>
    </w:p>
    <w:p>
      <w:pPr>
        <w:spacing w:line="560" w:lineRule="exact"/>
        <w:ind w:firstLine="0" w:firstLineChars="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spacing w:line="560" w:lineRule="exact"/>
        <w:ind w:firstLine="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val="en-US" w:eastAsia="zh-CN"/>
        </w:rPr>
        <w:t xml:space="preserve">    5.4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_GB2312" w:hAnsi="仿宋_GB2312" w:eastAsia="仿宋_GB2312" w:cs="仿宋_GB2312"/>
          <w:color w:val="auto"/>
          <w:sz w:val="32"/>
          <w:szCs w:val="32"/>
          <w:highlight w:val="none"/>
        </w:rPr>
        <w:t>向甲方支付违约金（违约金=收回土地时的二级市场价格-摘牌价）</w:t>
      </w:r>
      <w:r>
        <w:rPr>
          <w:rFonts w:hint="eastAsia" w:ascii="仿宋_GB2312" w:hAnsi="仿宋_GB2312" w:eastAsia="仿宋_GB2312" w:cs="仿宋_GB2312"/>
          <w:color w:val="auto"/>
          <w:sz w:val="32"/>
          <w:szCs w:val="32"/>
          <w:highlight w:val="none"/>
          <w:lang w:eastAsia="zh-CN"/>
        </w:rPr>
        <w:t>。</w:t>
      </w:r>
    </w:p>
    <w:p>
      <w:pPr>
        <w:spacing w:line="560" w:lineRule="exact"/>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spacing w:line="560" w:lineRule="exact"/>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六</w:t>
      </w:r>
      <w:r>
        <w:rPr>
          <w:rFonts w:hint="eastAsia" w:ascii="仿宋_GB2312" w:hAnsi="仿宋_GB2312" w:eastAsia="仿宋_GB2312" w:cs="仿宋_GB2312"/>
          <w:b/>
          <w:color w:val="auto"/>
          <w:sz w:val="32"/>
          <w:szCs w:val="32"/>
        </w:rPr>
        <w:t>条 争议解决方式</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6.1 本协议在履行过程中发声争议，双方应友好</w:t>
      </w:r>
      <w:r>
        <w:rPr>
          <w:rFonts w:hint="eastAsia" w:ascii="仿宋_GB2312" w:hAnsi="仿宋_GB2312" w:eastAsia="仿宋_GB2312" w:cs="仿宋_GB2312"/>
          <w:color w:val="auto"/>
          <w:sz w:val="32"/>
          <w:szCs w:val="32"/>
        </w:rPr>
        <w:t>协商解决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若</w:t>
      </w:r>
      <w:r>
        <w:rPr>
          <w:rFonts w:hint="eastAsia" w:ascii="仿宋_GB2312" w:hAnsi="仿宋_GB2312" w:eastAsia="仿宋_GB2312" w:cs="仿宋_GB2312"/>
          <w:color w:val="auto"/>
          <w:sz w:val="32"/>
          <w:szCs w:val="32"/>
        </w:rPr>
        <w:t>协商不成</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，双方均可向甲方所在地</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法院提起诉讼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以解决争议</w:t>
      </w:r>
      <w:r>
        <w:rPr>
          <w:rFonts w:hint="eastAsia" w:ascii="仿宋_GB2312" w:hAnsi="仿宋_GB2312" w:eastAsia="仿宋_GB2312" w:cs="仿宋_GB2312"/>
          <w:color w:val="auto"/>
          <w:sz w:val="32"/>
          <w:szCs w:val="32"/>
        </w:rPr>
        <w:t>。</w:t>
      </w:r>
    </w:p>
    <w:p>
      <w:pPr>
        <w:spacing w:line="560" w:lineRule="exact"/>
        <w:ind w:firstLine="643" w:firstLineChars="2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 协议书效力</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7.1 本协议有效期10年，自双方法定代表人或授权代表签字并加盖公章之日起生效。</w:t>
      </w:r>
      <w:r>
        <w:rPr>
          <w:rFonts w:hint="eastAsia" w:ascii="仿宋_GB2312" w:hAnsi="仿宋_GB2312" w:eastAsia="仿宋_GB2312" w:cs="仿宋_GB2312"/>
          <w:color w:val="auto"/>
          <w:sz w:val="32"/>
          <w:szCs w:val="32"/>
        </w:rPr>
        <w:t>本协议一式</w:t>
      </w:r>
      <w:r>
        <w:rPr>
          <w:rFonts w:hint="eastAsia" w:ascii="仿宋_GB2312" w:hAnsi="仿宋_GB2312" w:eastAsia="仿宋_GB2312" w:cs="仿宋_GB2312"/>
          <w:color w:val="auto"/>
          <w:sz w:val="32"/>
          <w:szCs w:val="32"/>
          <w:lang w:val="en-US" w:eastAsia="zh-CN"/>
        </w:rPr>
        <w:t>陆</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val="en-US" w:eastAsia="zh-CN"/>
        </w:rPr>
        <w:t>甲乙双方各</w:t>
      </w:r>
      <w:r>
        <w:rPr>
          <w:rFonts w:hint="eastAsia" w:ascii="仿宋_GB2312" w:hAnsi="仿宋_GB2312" w:eastAsia="仿宋_GB2312" w:cs="仿宋_GB2312"/>
          <w:color w:val="auto"/>
          <w:sz w:val="32"/>
          <w:szCs w:val="32"/>
        </w:rPr>
        <w:t>执</w:t>
      </w:r>
      <w:r>
        <w:rPr>
          <w:rFonts w:hint="eastAsia" w:ascii="仿宋_GB2312" w:hAnsi="仿宋_GB2312" w:eastAsia="仿宋_GB2312" w:cs="仿宋_GB2312"/>
          <w:color w:val="auto"/>
          <w:sz w:val="32"/>
          <w:szCs w:val="32"/>
          <w:lang w:val="en-US" w:eastAsia="zh-CN"/>
        </w:rPr>
        <w:t>贰</w:t>
      </w:r>
      <w:r>
        <w:rPr>
          <w:rFonts w:hint="eastAsia" w:ascii="仿宋_GB2312" w:hAnsi="仿宋_GB2312" w:eastAsia="仿宋_GB2312" w:cs="仿宋_GB2312"/>
          <w:color w:val="auto"/>
          <w:sz w:val="32"/>
          <w:szCs w:val="32"/>
        </w:rPr>
        <w:t>份，报博罗县</w:t>
      </w:r>
      <w:r>
        <w:rPr>
          <w:rFonts w:hint="eastAsia" w:ascii="仿宋_GB2312" w:hAnsi="仿宋_GB2312" w:eastAsia="仿宋_GB2312" w:cs="仿宋_GB2312"/>
          <w:color w:val="auto"/>
          <w:sz w:val="32"/>
          <w:szCs w:val="32"/>
          <w:lang w:val="en-US" w:eastAsia="zh-CN"/>
        </w:rPr>
        <w:t>科技工业和信息化局</w:t>
      </w:r>
      <w:r>
        <w:rPr>
          <w:rFonts w:hint="eastAsia" w:ascii="仿宋_GB2312" w:hAnsi="仿宋_GB2312" w:eastAsia="仿宋_GB2312" w:cs="仿宋_GB2312"/>
          <w:color w:val="auto"/>
          <w:sz w:val="32"/>
          <w:szCs w:val="32"/>
        </w:rPr>
        <w:t>壹份</w:t>
      </w:r>
      <w:r>
        <w:rPr>
          <w:rFonts w:hint="eastAsia" w:ascii="仿宋_GB2312" w:hAnsi="仿宋_GB2312" w:eastAsia="仿宋_GB2312" w:cs="仿宋_GB2312"/>
          <w:color w:val="auto"/>
          <w:sz w:val="32"/>
          <w:szCs w:val="32"/>
          <w:lang w:val="en-US" w:eastAsia="zh-CN"/>
        </w:rPr>
        <w:t>，报博罗县</w:t>
      </w:r>
      <w:r>
        <w:rPr>
          <w:rFonts w:hint="eastAsia" w:ascii="仿宋_GB2312" w:hAnsi="仿宋_GB2312" w:eastAsia="仿宋_GB2312" w:cs="仿宋_GB2312"/>
          <w:color w:val="auto"/>
          <w:sz w:val="32"/>
          <w:szCs w:val="32"/>
        </w:rPr>
        <w:t>自然资源局壹份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具有</w:t>
      </w:r>
      <w:r>
        <w:rPr>
          <w:rFonts w:hint="eastAsia" w:ascii="仿宋_GB2312" w:hAnsi="仿宋_GB2312" w:eastAsia="仿宋_GB2312" w:cs="仿宋_GB2312"/>
          <w:color w:val="auto"/>
          <w:sz w:val="32"/>
          <w:szCs w:val="32"/>
        </w:rPr>
        <w:t>同等法律效力</w:t>
      </w:r>
      <w:r>
        <w:rPr>
          <w:rFonts w:hint="eastAsia" w:ascii="仿宋_GB2312" w:hAnsi="仿宋_GB2312" w:eastAsia="仿宋_GB2312" w:cs="仿宋_GB2312"/>
          <w:color w:val="auto"/>
          <w:sz w:val="32"/>
          <w:szCs w:val="32"/>
          <w:lang w:eastAsia="zh-CN"/>
        </w:rPr>
        <w:t>。</w:t>
      </w:r>
    </w:p>
    <w:p>
      <w:pPr>
        <w:spacing w:line="560" w:lineRule="exact"/>
        <w:ind w:left="959" w:leftChars="304" w:hanging="321" w:hangingChars="1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  其他事项</w:t>
      </w:r>
    </w:p>
    <w:p>
      <w:pPr>
        <w:widowControl/>
        <w:spacing w:line="560" w:lineRule="exact"/>
        <w:ind w:left="0" w:leftChars="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8.1 乙方的投资公司（如有）对本协议第一条、第三条约定的事项承担连带责任。</w:t>
      </w:r>
    </w:p>
    <w:p>
      <w:pPr>
        <w:widowControl/>
        <w:spacing w:line="560" w:lineRule="exact"/>
        <w:ind w:left="0" w:leftChars="0"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8.2 </w:t>
      </w:r>
      <w:r>
        <w:rPr>
          <w:rFonts w:hint="eastAsia" w:ascii="仿宋_GB2312" w:hAnsi="仿宋_GB2312" w:eastAsia="仿宋_GB2312" w:cs="仿宋_GB2312"/>
          <w:color w:val="auto"/>
          <w:sz w:val="32"/>
          <w:szCs w:val="32"/>
        </w:rPr>
        <w:t>本协议未尽事宜，经双方协商一致，可另行签订补充协议，补充协议与本协议具有同等法律效力。</w:t>
      </w:r>
    </w:p>
    <w:p>
      <w:pPr>
        <w:widowControl/>
        <w:spacing w:line="560" w:lineRule="exact"/>
        <w:ind w:left="0" w:leftChars="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8.3 本协议签订前及签订后广东省及惠州市、博罗县颁布的关于产业用地的法律、法规、政策性文件等，对本协议及乙方均有法律约束力。</w:t>
      </w:r>
    </w:p>
    <w:p>
      <w:pPr>
        <w:widowControl/>
        <w:spacing w:line="560" w:lineRule="exact"/>
        <w:ind w:left="0" w:leftChars="0" w:firstLine="640" w:firstLineChars="200"/>
        <w:jc w:val="left"/>
        <w:rPr>
          <w:rFonts w:hint="eastAsia" w:ascii="仿宋_GB2312" w:hAnsi="仿宋_GB2312" w:eastAsia="仿宋_GB2312" w:cs="仿宋_GB2312"/>
          <w:color w:val="auto"/>
          <w:sz w:val="32"/>
          <w:szCs w:val="32"/>
          <w:lang w:val="en-US" w:eastAsia="zh-CN"/>
        </w:rPr>
      </w:pPr>
    </w:p>
    <w:p>
      <w:pPr>
        <w:widowControl/>
        <w:spacing w:line="56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_GB2312" w:hAnsi="仿宋_GB2312" w:eastAsia="仿宋_GB2312" w:cs="仿宋_GB2312"/>
          <w:color w:val="auto"/>
          <w:sz w:val="32"/>
          <w:szCs w:val="32"/>
          <w:lang w:val="en-US" w:eastAsia="zh-CN"/>
        </w:rPr>
        <w:t>---------------以下无正文，为签署页-------------------</w:t>
      </w:r>
    </w:p>
    <w:p>
      <w:pPr>
        <w:widowControl/>
        <w:spacing w:line="56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560" w:lineRule="exact"/>
        <w:ind w:left="0" w:leftChars="0" w:firstLine="640" w:firstLineChars="200"/>
        <w:jc w:val="left"/>
        <w:rPr>
          <w:rFonts w:hint="eastAsia" w:ascii="仿宋" w:hAnsi="仿宋" w:eastAsia="仿宋" w:cs="Arial"/>
          <w:color w:val="auto"/>
          <w:sz w:val="32"/>
          <w:szCs w:val="32"/>
          <w:lang w:val="en-US" w:eastAsia="zh-CN"/>
        </w:rPr>
      </w:pPr>
    </w:p>
    <w:p>
      <w:pPr>
        <w:pStyle w:val="2"/>
        <w:rPr>
          <w:rFonts w:hint="eastAsia"/>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pStyle w:val="2"/>
        <w:rPr>
          <w:rFonts w:hint="eastAsia" w:ascii="仿宋_GB2312" w:hAnsi="仿宋_GB2312" w:eastAsia="仿宋_GB2312" w:cs="仿宋_GB2312"/>
          <w:color w:val="auto"/>
          <w:sz w:val="32"/>
          <w:szCs w:val="32"/>
        </w:rPr>
      </w:pPr>
    </w:p>
    <w:p>
      <w:pPr>
        <w:spacing w:line="600" w:lineRule="exact"/>
        <w:rPr>
          <w:rFonts w:hint="eastAsia" w:ascii="仿宋_GB2312" w:hAnsi="仿宋_GB2312" w:eastAsia="仿宋_GB2312" w:cs="仿宋_GB2312"/>
          <w:color w:val="auto"/>
          <w:sz w:val="32"/>
          <w:szCs w:val="32"/>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621A0D"/>
    <w:rsid w:val="00A47E2F"/>
    <w:rsid w:val="00B95479"/>
    <w:rsid w:val="00BC2AB9"/>
    <w:rsid w:val="00BC621D"/>
    <w:rsid w:val="00C51E15"/>
    <w:rsid w:val="00FC7E8B"/>
    <w:rsid w:val="010105CE"/>
    <w:rsid w:val="01676E14"/>
    <w:rsid w:val="019415C6"/>
    <w:rsid w:val="01C76624"/>
    <w:rsid w:val="02C9567B"/>
    <w:rsid w:val="0308230D"/>
    <w:rsid w:val="037B67FA"/>
    <w:rsid w:val="039074DB"/>
    <w:rsid w:val="04214189"/>
    <w:rsid w:val="046E746D"/>
    <w:rsid w:val="04913698"/>
    <w:rsid w:val="050A14E3"/>
    <w:rsid w:val="05422B67"/>
    <w:rsid w:val="05D23250"/>
    <w:rsid w:val="05E23391"/>
    <w:rsid w:val="075022E4"/>
    <w:rsid w:val="077A6BF4"/>
    <w:rsid w:val="082552A6"/>
    <w:rsid w:val="08316DF2"/>
    <w:rsid w:val="08464B3C"/>
    <w:rsid w:val="08E7038B"/>
    <w:rsid w:val="09097E53"/>
    <w:rsid w:val="099610F2"/>
    <w:rsid w:val="0A270255"/>
    <w:rsid w:val="0A2E0793"/>
    <w:rsid w:val="0ADB6E6A"/>
    <w:rsid w:val="0B3C0212"/>
    <w:rsid w:val="0BEF300D"/>
    <w:rsid w:val="0BEF7B7B"/>
    <w:rsid w:val="0C115AFD"/>
    <w:rsid w:val="0C2357A7"/>
    <w:rsid w:val="0C351511"/>
    <w:rsid w:val="0D6976AE"/>
    <w:rsid w:val="0D9B6787"/>
    <w:rsid w:val="0E282623"/>
    <w:rsid w:val="0E4E41B8"/>
    <w:rsid w:val="0EA1167F"/>
    <w:rsid w:val="0EAB18FA"/>
    <w:rsid w:val="0EE90E17"/>
    <w:rsid w:val="0F290764"/>
    <w:rsid w:val="0F972196"/>
    <w:rsid w:val="0FB14700"/>
    <w:rsid w:val="0FBF7E1F"/>
    <w:rsid w:val="12D83B09"/>
    <w:rsid w:val="133C390A"/>
    <w:rsid w:val="134B0AF8"/>
    <w:rsid w:val="134C3694"/>
    <w:rsid w:val="13611602"/>
    <w:rsid w:val="138F5187"/>
    <w:rsid w:val="13C04D72"/>
    <w:rsid w:val="13D966D9"/>
    <w:rsid w:val="142C5608"/>
    <w:rsid w:val="144D12B4"/>
    <w:rsid w:val="153D4438"/>
    <w:rsid w:val="157F42CF"/>
    <w:rsid w:val="15FD50E8"/>
    <w:rsid w:val="16010852"/>
    <w:rsid w:val="16FB3447"/>
    <w:rsid w:val="17E917A5"/>
    <w:rsid w:val="17FB2B64"/>
    <w:rsid w:val="186C6EF8"/>
    <w:rsid w:val="18790310"/>
    <w:rsid w:val="188B1F2E"/>
    <w:rsid w:val="188E2C3C"/>
    <w:rsid w:val="18C621A1"/>
    <w:rsid w:val="18C64525"/>
    <w:rsid w:val="19821952"/>
    <w:rsid w:val="19857C91"/>
    <w:rsid w:val="19C2061D"/>
    <w:rsid w:val="19E93816"/>
    <w:rsid w:val="1A355893"/>
    <w:rsid w:val="1AA93096"/>
    <w:rsid w:val="1BEE1F6E"/>
    <w:rsid w:val="1C20546C"/>
    <w:rsid w:val="1CBB4AAC"/>
    <w:rsid w:val="1CD367B7"/>
    <w:rsid w:val="1CDC4E5D"/>
    <w:rsid w:val="1E2E7EE0"/>
    <w:rsid w:val="1E3116DB"/>
    <w:rsid w:val="1E313343"/>
    <w:rsid w:val="1E5870BF"/>
    <w:rsid w:val="1E79638F"/>
    <w:rsid w:val="1E7C1891"/>
    <w:rsid w:val="1EB16A7C"/>
    <w:rsid w:val="1EBA6373"/>
    <w:rsid w:val="1EF71280"/>
    <w:rsid w:val="1F1A7A1E"/>
    <w:rsid w:val="1F300906"/>
    <w:rsid w:val="1FC737D5"/>
    <w:rsid w:val="20B03298"/>
    <w:rsid w:val="213B01EA"/>
    <w:rsid w:val="21C92521"/>
    <w:rsid w:val="21D457B9"/>
    <w:rsid w:val="21D9643D"/>
    <w:rsid w:val="2206205E"/>
    <w:rsid w:val="22B010EC"/>
    <w:rsid w:val="23134730"/>
    <w:rsid w:val="2337347F"/>
    <w:rsid w:val="234C7C72"/>
    <w:rsid w:val="240D2CAC"/>
    <w:rsid w:val="243168D6"/>
    <w:rsid w:val="2514003F"/>
    <w:rsid w:val="2530186E"/>
    <w:rsid w:val="254506C4"/>
    <w:rsid w:val="254F5D9B"/>
    <w:rsid w:val="2567677E"/>
    <w:rsid w:val="25FE5CD1"/>
    <w:rsid w:val="27BC380B"/>
    <w:rsid w:val="28815BC0"/>
    <w:rsid w:val="28C500C8"/>
    <w:rsid w:val="28C5653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314D2D"/>
    <w:rsid w:val="2C603E6B"/>
    <w:rsid w:val="2C91216D"/>
    <w:rsid w:val="2D5F1B63"/>
    <w:rsid w:val="2DD90EBD"/>
    <w:rsid w:val="2DD94720"/>
    <w:rsid w:val="2DEE7D7D"/>
    <w:rsid w:val="2DF15CE6"/>
    <w:rsid w:val="2E392908"/>
    <w:rsid w:val="2E7643A0"/>
    <w:rsid w:val="2E7B3332"/>
    <w:rsid w:val="2EC509B1"/>
    <w:rsid w:val="2F001A5F"/>
    <w:rsid w:val="2F1E3589"/>
    <w:rsid w:val="2F4A3BDC"/>
    <w:rsid w:val="2FB06F1A"/>
    <w:rsid w:val="2FC57502"/>
    <w:rsid w:val="2FE243E4"/>
    <w:rsid w:val="2FF549B1"/>
    <w:rsid w:val="2FF96956"/>
    <w:rsid w:val="307F0701"/>
    <w:rsid w:val="3080797E"/>
    <w:rsid w:val="309637C7"/>
    <w:rsid w:val="310C7E12"/>
    <w:rsid w:val="31427071"/>
    <w:rsid w:val="315A6D57"/>
    <w:rsid w:val="316164BA"/>
    <w:rsid w:val="316F1843"/>
    <w:rsid w:val="323A36E6"/>
    <w:rsid w:val="32820F28"/>
    <w:rsid w:val="33236A81"/>
    <w:rsid w:val="33842DA2"/>
    <w:rsid w:val="3410251B"/>
    <w:rsid w:val="3424646E"/>
    <w:rsid w:val="34524C64"/>
    <w:rsid w:val="34D76379"/>
    <w:rsid w:val="3502739C"/>
    <w:rsid w:val="356D6ABA"/>
    <w:rsid w:val="358906E1"/>
    <w:rsid w:val="361E69E9"/>
    <w:rsid w:val="36436969"/>
    <w:rsid w:val="3699276B"/>
    <w:rsid w:val="37105241"/>
    <w:rsid w:val="379D7E16"/>
    <w:rsid w:val="37E027AE"/>
    <w:rsid w:val="381E3903"/>
    <w:rsid w:val="386E18B6"/>
    <w:rsid w:val="39767BC1"/>
    <w:rsid w:val="39DE674D"/>
    <w:rsid w:val="3ACC04C9"/>
    <w:rsid w:val="3AD252F8"/>
    <w:rsid w:val="3B1063CE"/>
    <w:rsid w:val="3B596975"/>
    <w:rsid w:val="3B9D137C"/>
    <w:rsid w:val="3BBD3623"/>
    <w:rsid w:val="3BCD656A"/>
    <w:rsid w:val="3BD700BB"/>
    <w:rsid w:val="3C296F8B"/>
    <w:rsid w:val="3C7D016C"/>
    <w:rsid w:val="3C8412E6"/>
    <w:rsid w:val="3CFC680A"/>
    <w:rsid w:val="3D1240D6"/>
    <w:rsid w:val="3DB87064"/>
    <w:rsid w:val="3DE40616"/>
    <w:rsid w:val="3DF43FFE"/>
    <w:rsid w:val="3E403F76"/>
    <w:rsid w:val="3E4C5D92"/>
    <w:rsid w:val="3E4F5BA0"/>
    <w:rsid w:val="3EBC1EBD"/>
    <w:rsid w:val="3EEA0849"/>
    <w:rsid w:val="3EF603C8"/>
    <w:rsid w:val="3FA374B5"/>
    <w:rsid w:val="40041E22"/>
    <w:rsid w:val="40415151"/>
    <w:rsid w:val="40B07FB0"/>
    <w:rsid w:val="413072B2"/>
    <w:rsid w:val="41E61946"/>
    <w:rsid w:val="425F5AA2"/>
    <w:rsid w:val="42B624EA"/>
    <w:rsid w:val="433917B9"/>
    <w:rsid w:val="433B0C0C"/>
    <w:rsid w:val="43667386"/>
    <w:rsid w:val="436D751F"/>
    <w:rsid w:val="43990316"/>
    <w:rsid w:val="43BD0295"/>
    <w:rsid w:val="443B7699"/>
    <w:rsid w:val="446A3BD2"/>
    <w:rsid w:val="44B25DF8"/>
    <w:rsid w:val="44CA0C1F"/>
    <w:rsid w:val="45541687"/>
    <w:rsid w:val="45AA1763"/>
    <w:rsid w:val="46481C40"/>
    <w:rsid w:val="46881414"/>
    <w:rsid w:val="46D22D6C"/>
    <w:rsid w:val="46D97520"/>
    <w:rsid w:val="470D696D"/>
    <w:rsid w:val="47326680"/>
    <w:rsid w:val="47F12CEC"/>
    <w:rsid w:val="4814319C"/>
    <w:rsid w:val="48C2073C"/>
    <w:rsid w:val="48FB2466"/>
    <w:rsid w:val="49223A4C"/>
    <w:rsid w:val="49592BC6"/>
    <w:rsid w:val="4A870AA2"/>
    <w:rsid w:val="4A883A56"/>
    <w:rsid w:val="4ACA7FA3"/>
    <w:rsid w:val="4AD51625"/>
    <w:rsid w:val="4B0E260D"/>
    <w:rsid w:val="4BAC3627"/>
    <w:rsid w:val="4BB14B24"/>
    <w:rsid w:val="4BC446C5"/>
    <w:rsid w:val="4C2E6DD4"/>
    <w:rsid w:val="4CC539D7"/>
    <w:rsid w:val="4CDC68D8"/>
    <w:rsid w:val="4D0E5FA0"/>
    <w:rsid w:val="4D2209A4"/>
    <w:rsid w:val="4D2D680C"/>
    <w:rsid w:val="4D315822"/>
    <w:rsid w:val="4DE1110B"/>
    <w:rsid w:val="4E254107"/>
    <w:rsid w:val="4E7F44A5"/>
    <w:rsid w:val="4EEB715F"/>
    <w:rsid w:val="4EF81A68"/>
    <w:rsid w:val="4F2C2693"/>
    <w:rsid w:val="4FB366DA"/>
    <w:rsid w:val="4FBD2F57"/>
    <w:rsid w:val="509635EE"/>
    <w:rsid w:val="50DB0FB3"/>
    <w:rsid w:val="50E475DE"/>
    <w:rsid w:val="50F34648"/>
    <w:rsid w:val="51256551"/>
    <w:rsid w:val="51753D03"/>
    <w:rsid w:val="51A61FA1"/>
    <w:rsid w:val="51CB043B"/>
    <w:rsid w:val="522F72DA"/>
    <w:rsid w:val="52882588"/>
    <w:rsid w:val="536642E0"/>
    <w:rsid w:val="5500210B"/>
    <w:rsid w:val="55461A6C"/>
    <w:rsid w:val="557545E5"/>
    <w:rsid w:val="558537AB"/>
    <w:rsid w:val="55C27E6C"/>
    <w:rsid w:val="55E02674"/>
    <w:rsid w:val="56F1172B"/>
    <w:rsid w:val="5765718D"/>
    <w:rsid w:val="57C04BE7"/>
    <w:rsid w:val="57D66A5A"/>
    <w:rsid w:val="57E57F49"/>
    <w:rsid w:val="58217DE9"/>
    <w:rsid w:val="58572D5B"/>
    <w:rsid w:val="58BB6D98"/>
    <w:rsid w:val="58CC07E1"/>
    <w:rsid w:val="58FB4A67"/>
    <w:rsid w:val="59241264"/>
    <w:rsid w:val="59423B04"/>
    <w:rsid w:val="5986033A"/>
    <w:rsid w:val="59C5502A"/>
    <w:rsid w:val="59DF4100"/>
    <w:rsid w:val="59ED17CE"/>
    <w:rsid w:val="5AD972E8"/>
    <w:rsid w:val="5AF04059"/>
    <w:rsid w:val="5B0D5282"/>
    <w:rsid w:val="5B81627E"/>
    <w:rsid w:val="5BB1333C"/>
    <w:rsid w:val="5BB740E9"/>
    <w:rsid w:val="5BCD0BCD"/>
    <w:rsid w:val="5BF3248F"/>
    <w:rsid w:val="5CF47641"/>
    <w:rsid w:val="5D382F58"/>
    <w:rsid w:val="5DAD20E6"/>
    <w:rsid w:val="5DEE0AAE"/>
    <w:rsid w:val="5E4E216F"/>
    <w:rsid w:val="5E724C42"/>
    <w:rsid w:val="5EC765D1"/>
    <w:rsid w:val="5F520E4D"/>
    <w:rsid w:val="615B7B99"/>
    <w:rsid w:val="6264347B"/>
    <w:rsid w:val="628A578E"/>
    <w:rsid w:val="62A6026D"/>
    <w:rsid w:val="62E4319F"/>
    <w:rsid w:val="634E73E4"/>
    <w:rsid w:val="63A578CE"/>
    <w:rsid w:val="640805B1"/>
    <w:rsid w:val="64860DFC"/>
    <w:rsid w:val="64D91940"/>
    <w:rsid w:val="65064128"/>
    <w:rsid w:val="65082620"/>
    <w:rsid w:val="65A64FE6"/>
    <w:rsid w:val="661C434D"/>
    <w:rsid w:val="6684475D"/>
    <w:rsid w:val="668B6C10"/>
    <w:rsid w:val="669168F6"/>
    <w:rsid w:val="669D294D"/>
    <w:rsid w:val="66D225A3"/>
    <w:rsid w:val="6796478F"/>
    <w:rsid w:val="67B5141A"/>
    <w:rsid w:val="67E23F88"/>
    <w:rsid w:val="67E40952"/>
    <w:rsid w:val="67FF5CC6"/>
    <w:rsid w:val="68792B9A"/>
    <w:rsid w:val="68DC1E1F"/>
    <w:rsid w:val="6920216A"/>
    <w:rsid w:val="693911A1"/>
    <w:rsid w:val="69607977"/>
    <w:rsid w:val="696E54C3"/>
    <w:rsid w:val="699C4822"/>
    <w:rsid w:val="6A093F49"/>
    <w:rsid w:val="6A2E48C4"/>
    <w:rsid w:val="6A5B786D"/>
    <w:rsid w:val="6A652BA4"/>
    <w:rsid w:val="6A666F81"/>
    <w:rsid w:val="6B471450"/>
    <w:rsid w:val="6BCD2921"/>
    <w:rsid w:val="6C481BC8"/>
    <w:rsid w:val="6D186C17"/>
    <w:rsid w:val="6D381096"/>
    <w:rsid w:val="6DCF7660"/>
    <w:rsid w:val="6E15428C"/>
    <w:rsid w:val="6F434CB2"/>
    <w:rsid w:val="6FEF56F2"/>
    <w:rsid w:val="6FF620E0"/>
    <w:rsid w:val="70BD034F"/>
    <w:rsid w:val="70F16817"/>
    <w:rsid w:val="715249E1"/>
    <w:rsid w:val="71BC5CAF"/>
    <w:rsid w:val="73740A10"/>
    <w:rsid w:val="737D4FE1"/>
    <w:rsid w:val="73C65EE3"/>
    <w:rsid w:val="741C7FC3"/>
    <w:rsid w:val="745513BA"/>
    <w:rsid w:val="74E70588"/>
    <w:rsid w:val="74ED0240"/>
    <w:rsid w:val="75D2086C"/>
    <w:rsid w:val="75E7244C"/>
    <w:rsid w:val="76C8568D"/>
    <w:rsid w:val="77824F44"/>
    <w:rsid w:val="77954015"/>
    <w:rsid w:val="782810F4"/>
    <w:rsid w:val="78482227"/>
    <w:rsid w:val="791B278D"/>
    <w:rsid w:val="796F67B7"/>
    <w:rsid w:val="798E0446"/>
    <w:rsid w:val="79913E8C"/>
    <w:rsid w:val="79AC03AF"/>
    <w:rsid w:val="79CB77A0"/>
    <w:rsid w:val="7A91186A"/>
    <w:rsid w:val="7BA31AFD"/>
    <w:rsid w:val="7BF93CF4"/>
    <w:rsid w:val="7C084F4E"/>
    <w:rsid w:val="7C604AA5"/>
    <w:rsid w:val="7D4A221E"/>
    <w:rsid w:val="7DBB5FBE"/>
    <w:rsid w:val="7E2F4DF8"/>
    <w:rsid w:val="7EA732D6"/>
    <w:rsid w:val="7F97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FollowedHyperlink"/>
    <w:basedOn w:val="7"/>
    <w:semiHidden/>
    <w:unhideWhenUsed/>
    <w:qFormat/>
    <w:uiPriority w:val="99"/>
    <w:rPr>
      <w:color w:val="333333"/>
      <w:u w:val="none"/>
    </w:rPr>
  </w:style>
  <w:style w:type="character" w:styleId="10">
    <w:name w:val="Hyperlink"/>
    <w:basedOn w:val="7"/>
    <w:semiHidden/>
    <w:unhideWhenUsed/>
    <w:qFormat/>
    <w:uiPriority w:val="99"/>
    <w:rPr>
      <w:color w:val="333333"/>
      <w:u w:val="non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Char Char Char1"/>
    <w:basedOn w:val="1"/>
    <w:qFormat/>
    <w:uiPriority w:val="0"/>
    <w:rPr>
      <w:rFonts w:ascii="Calibri" w:hAnsi="Calibri" w:eastAsia="宋体" w:cs="Times New Roman"/>
      <w:szCs w:val="24"/>
    </w:rPr>
  </w:style>
  <w:style w:type="paragraph" w:customStyle="1" w:styleId="15">
    <w:name w:val="正文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calendar-head__next-range-btn"/>
    <w:basedOn w:val="7"/>
    <w:qFormat/>
    <w:uiPriority w:val="0"/>
    <w:rPr>
      <w:vanish/>
    </w:rPr>
  </w:style>
  <w:style w:type="character" w:customStyle="1" w:styleId="17">
    <w:name w:val="hover"/>
    <w:basedOn w:val="7"/>
    <w:qFormat/>
    <w:uiPriority w:val="0"/>
    <w:rPr>
      <w:color w:val="2F6EA2"/>
    </w:rPr>
  </w:style>
  <w:style w:type="character" w:customStyle="1" w:styleId="18">
    <w:name w:val="calendar-head__text-display"/>
    <w:basedOn w:val="7"/>
    <w:qFormat/>
    <w:uiPriority w:val="0"/>
    <w:rPr>
      <w:vanish/>
    </w:rPr>
  </w:style>
  <w:style w:type="character" w:customStyle="1" w:styleId="19">
    <w:name w:val="calendar-head__year-range"/>
    <w:basedOn w:val="7"/>
    <w:qFormat/>
    <w:uiPriority w:val="0"/>
    <w:rPr>
      <w:vanish/>
    </w:rPr>
  </w:style>
  <w:style w:type="character" w:customStyle="1" w:styleId="20">
    <w:name w:val="calendar-head__next-year-btn"/>
    <w:basedOn w:val="7"/>
    <w:qFormat/>
    <w:uiPriority w:val="0"/>
  </w:style>
  <w:style w:type="character" w:customStyle="1" w:styleId="21">
    <w:name w:val="calendar-head__prev-range-btn"/>
    <w:basedOn w:val="7"/>
    <w:qFormat/>
    <w:uiPriority w:val="0"/>
    <w:rPr>
      <w:vanish/>
    </w:rPr>
  </w:style>
  <w:style w:type="character" w:customStyle="1" w:styleId="22">
    <w:name w:val="calendar-head__next-month-bt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3206</Words>
  <Characters>3353</Characters>
  <Lines>14</Lines>
  <Paragraphs>4</Paragraphs>
  <TotalTime>13</TotalTime>
  <ScaleCrop>false</ScaleCrop>
  <LinksUpToDate>false</LinksUpToDate>
  <CharactersWithSpaces>3548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周周</cp:lastModifiedBy>
  <cp:lastPrinted>2022-08-17T03:22:00Z</cp:lastPrinted>
  <dcterms:modified xsi:type="dcterms:W3CDTF">2023-01-17T07:38:01Z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287C5AA4A74749DD814A058337DBC016</vt:lpwstr>
  </property>
</Properties>
</file>