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color w:val="auto"/>
          <w:sz w:val="32"/>
          <w:szCs w:val="32"/>
          <w:lang w:val="en-US" w:eastAsia="zh-CN"/>
        </w:rPr>
        <w:t>博罗县科技工业和信息化局</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 w:hAnsi="仿宋" w:eastAsia="仿宋" w:cs="Arial"/>
          <w:sz w:val="32"/>
          <w:szCs w:val="32"/>
          <w:lang w:val="en-US" w:eastAsia="zh-CN"/>
        </w:rPr>
        <w:t>惠州市博罗县罗阳街道罗阳一路176号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联系电话：0752-6738888</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杨村镇埔连村马岭、山尾股份经济合作社地段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26548.9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博自然资（用地）挂字〔</w:t>
      </w:r>
      <w:r>
        <w:rPr>
          <w:rFonts w:ascii="仿宋" w:hAnsi="仿宋" w:eastAsia="仿宋" w:cs="Arial"/>
          <w:color w:val="auto"/>
          <w:sz w:val="32"/>
          <w:szCs w:val="32"/>
          <w:u w:val="single"/>
        </w:rPr>
        <w:t>202</w:t>
      </w:r>
      <w:r>
        <w:rPr>
          <w:rFonts w:hint="eastAsia" w:ascii="仿宋" w:hAnsi="仿宋" w:eastAsia="仿宋" w:cs="Arial"/>
          <w:color w:val="auto"/>
          <w:sz w:val="32"/>
          <w:szCs w:val="32"/>
          <w:u w:val="single"/>
          <w:lang w:val="en-US" w:eastAsia="zh-CN"/>
        </w:rPr>
        <w:t>2</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lang w:val="en-US" w:eastAsia="zh-CN"/>
        </w:rPr>
        <w:t>31</w:t>
      </w:r>
      <w:r>
        <w:rPr>
          <w:rFonts w:ascii="仿宋" w:hAnsi="仿宋" w:eastAsia="仿宋" w:cs="Arial"/>
          <w:color w:val="auto"/>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～2.0 </w:t>
      </w:r>
      <w:r>
        <w:rPr>
          <w:rFonts w:hint="eastAsia" w:ascii="仿宋" w:hAnsi="仿宋" w:eastAsia="仿宋" w:cs="Arial"/>
          <w:color w:val="auto"/>
          <w:sz w:val="32"/>
          <w:szCs w:val="32"/>
          <w:u w:val="none"/>
          <w:lang w:val="en-US" w:eastAsia="zh-CN"/>
        </w:rPr>
        <w:t>。上述指标，以自然资源部门最终核定的用地方案为准。</w:t>
      </w:r>
      <w:bookmarkStart w:id="0" w:name="_GoBack"/>
      <w:bookmarkEnd w:id="0"/>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食品制造业(膳食产业园）、生物面膜</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乙方拟在本宗地投资建设</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营养膳食、生物面膜、中医药创新应用、美康用品、年轻化大健康、美康会议展览、美康教育培训等产业、并建设茶文化</w:t>
      </w:r>
      <w:r>
        <w:rPr>
          <w:rFonts w:hint="eastAsia" w:ascii="仿宋_GB2312" w:hAnsi="仿宋_GB2312" w:eastAsia="仿宋_GB2312" w:cs="仿宋_GB2312"/>
          <w:sz w:val="32"/>
          <w:szCs w:val="32"/>
          <w:u w:val="single"/>
          <w:lang w:eastAsia="zh-CN"/>
        </w:rPr>
        <w:t>等三个</w:t>
      </w:r>
      <w:r>
        <w:rPr>
          <w:rFonts w:hint="eastAsia" w:ascii="仿宋_GB2312" w:hAnsi="仿宋_GB2312" w:eastAsia="仿宋_GB2312" w:cs="仿宋_GB2312"/>
          <w:sz w:val="32"/>
          <w:szCs w:val="32"/>
          <w:u w:val="single"/>
        </w:rPr>
        <w:t>博物馆</w:t>
      </w:r>
      <w:r>
        <w:rPr>
          <w:rFonts w:hint="eastAsia" w:ascii="仿宋_GB2312" w:hAnsi="仿宋_GB2312" w:eastAsia="仿宋_GB2312" w:cs="仿宋_GB2312"/>
          <w:sz w:val="32"/>
          <w:szCs w:val="32"/>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single"/>
          <w:lang w:val="en-US" w:eastAsia="zh-CN"/>
        </w:rPr>
        <w:t xml:space="preserve"> 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3</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建成之日起</w:t>
      </w:r>
      <w:r>
        <w:rPr>
          <w:rFonts w:hint="eastAsia" w:ascii="仿宋" w:hAnsi="仿宋" w:eastAsia="仿宋" w:cs="Arial"/>
          <w:color w:val="auto"/>
          <w:sz w:val="32"/>
          <w:szCs w:val="32"/>
          <w:u w:val="single"/>
          <w:lang w:val="en-US" w:eastAsia="zh-CN"/>
        </w:rPr>
        <w:t xml:space="preserve"> 6 </w:t>
      </w:r>
      <w:r>
        <w:rPr>
          <w:rFonts w:hint="eastAsia" w:ascii="仿宋" w:hAnsi="仿宋" w:eastAsia="仿宋" w:cs="Arial"/>
          <w:color w:val="auto"/>
          <w:sz w:val="32"/>
          <w:szCs w:val="32"/>
          <w:lang w:val="en-US" w:eastAsia="zh-CN"/>
        </w:rPr>
        <w:t>个月内正式投产，</w:t>
      </w:r>
      <w:r>
        <w:rPr>
          <w:rFonts w:hint="eastAsia" w:ascii="仿宋" w:hAnsi="仿宋" w:eastAsia="仿宋" w:cs="Arial"/>
          <w:color w:val="auto"/>
          <w:sz w:val="32"/>
          <w:szCs w:val="32"/>
        </w:rPr>
        <w:t>并于</w:t>
      </w:r>
      <w:r>
        <w:rPr>
          <w:rFonts w:hint="eastAsia" w:ascii="仿宋" w:hAnsi="仿宋" w:eastAsia="仿宋" w:cs="Arial"/>
          <w:color w:val="auto"/>
          <w:sz w:val="32"/>
          <w:szCs w:val="32"/>
          <w:lang w:val="en-US" w:eastAsia="zh-CN"/>
        </w:rPr>
        <w:t>投产之日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正式投产之日起</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lang w:val="en-US"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380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700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hint="eastAsia"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自项目达产之日起（以乙方向甲方书面报告时间为准），甲方可自行或委托专业机构对乙方承诺单位土地面积上的投资强度、年度税收等进行核查（</w:t>
      </w:r>
      <w:r>
        <w:rPr>
          <w:rFonts w:hint="eastAsia" w:ascii="仿宋" w:hAnsi="仿宋" w:eastAsia="仿宋" w:cs="Arial"/>
          <w:color w:val="auto"/>
          <w:sz w:val="32"/>
          <w:szCs w:val="32"/>
          <w:lang w:val="zh-CN"/>
        </w:rPr>
        <w:t>产值、税收按项目全面竣工量产后3年内最多的年度计算）</w:t>
      </w:r>
      <w:r>
        <w:rPr>
          <w:rFonts w:hint="eastAsia" w:ascii="仿宋" w:hAnsi="仿宋" w:eastAsia="仿宋" w:cs="Arial"/>
          <w:color w:val="auto"/>
          <w:sz w:val="32"/>
          <w:szCs w:val="32"/>
        </w:rPr>
        <w:t>。</w:t>
      </w:r>
    </w:p>
    <w:p>
      <w:pPr>
        <w:pStyle w:val="2"/>
        <w:ind w:firstLine="640"/>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2.</w:t>
      </w:r>
      <w:r>
        <w:rPr>
          <w:rFonts w:hint="eastAsia" w:ascii="仿宋" w:hAnsi="仿宋" w:eastAsia="仿宋" w:cs="Arial"/>
          <w:color w:val="auto"/>
          <w:sz w:val="32"/>
          <w:szCs w:val="32"/>
          <w:highlight w:val="none"/>
          <w:lang w:val="en-US" w:eastAsia="zh-CN"/>
        </w:rPr>
        <w:t>4</w:t>
      </w:r>
      <w:r>
        <w:rPr>
          <w:rFonts w:hint="eastAsia" w:ascii="仿宋" w:hAnsi="仿宋" w:eastAsia="仿宋" w:cs="Arial"/>
          <w:color w:val="auto"/>
          <w:sz w:val="32"/>
          <w:szCs w:val="32"/>
          <w:highlight w:val="none"/>
        </w:rPr>
        <w:t xml:space="preserve">  </w:t>
      </w:r>
      <w:r>
        <w:rPr>
          <w:rFonts w:hint="eastAsia" w:ascii="仿宋" w:hAnsi="仿宋" w:eastAsia="仿宋" w:cs="Arial"/>
          <w:color w:val="auto"/>
          <w:sz w:val="32"/>
          <w:szCs w:val="32"/>
          <w:highlight w:val="none"/>
          <w:lang w:val="en-US" w:eastAsia="zh-CN"/>
        </w:rPr>
        <w:t>本宗地</w:t>
      </w:r>
      <w:r>
        <w:rPr>
          <w:rFonts w:hint="eastAsia" w:ascii="仿宋" w:hAnsi="仿宋" w:eastAsia="仿宋" w:cs="Arial"/>
          <w:color w:val="auto"/>
          <w:sz w:val="32"/>
          <w:szCs w:val="32"/>
          <w:highlight w:val="none"/>
        </w:rPr>
        <w:t>按照“三通一平”（即通给排水、通电、通路、场地平整）的标准交付使用。</w:t>
      </w:r>
    </w:p>
    <w:p>
      <w:pPr>
        <w:pStyle w:val="2"/>
        <w:ind w:firstLine="640"/>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2.</w:t>
      </w:r>
      <w:r>
        <w:rPr>
          <w:rFonts w:hint="eastAsia" w:ascii="仿宋" w:hAnsi="仿宋" w:eastAsia="仿宋" w:cs="Arial"/>
          <w:color w:val="auto"/>
          <w:sz w:val="32"/>
          <w:szCs w:val="32"/>
          <w:highlight w:val="none"/>
          <w:lang w:val="en-US" w:eastAsia="zh-CN"/>
        </w:rPr>
        <w:t>5</w:t>
      </w:r>
      <w:r>
        <w:rPr>
          <w:rFonts w:hint="eastAsia" w:ascii="仿宋" w:hAnsi="仿宋" w:eastAsia="仿宋" w:cs="Arial"/>
          <w:color w:val="auto"/>
          <w:sz w:val="32"/>
          <w:szCs w:val="32"/>
          <w:highlight w:val="none"/>
        </w:rPr>
        <w:t xml:space="preserve">  乙方依法取得土地使用权后，甲方协助乙方办理《国有土地使用证》、《建设用地规划许可证》和《建设工程规划许可证》、《建筑工程施工许可证》等相关手续。</w:t>
      </w:r>
    </w:p>
    <w:p>
      <w:pPr>
        <w:pStyle w:val="2"/>
        <w:ind w:firstLine="640" w:firstLineChars="200"/>
      </w:pPr>
      <w:r>
        <w:rPr>
          <w:rFonts w:hint="eastAsia" w:ascii="仿宋" w:hAnsi="仿宋" w:eastAsia="仿宋" w:cs="Arial"/>
          <w:color w:val="auto"/>
          <w:sz w:val="32"/>
          <w:szCs w:val="32"/>
          <w:highlight w:val="none"/>
        </w:rPr>
        <w:t>2.</w:t>
      </w:r>
      <w:r>
        <w:rPr>
          <w:rFonts w:hint="eastAsia" w:ascii="仿宋" w:hAnsi="仿宋" w:eastAsia="仿宋" w:cs="Arial"/>
          <w:color w:val="auto"/>
          <w:sz w:val="32"/>
          <w:szCs w:val="32"/>
          <w:highlight w:val="none"/>
          <w:lang w:val="en-US" w:eastAsia="zh-CN"/>
        </w:rPr>
        <w:t>6</w:t>
      </w:r>
      <w:r>
        <w:rPr>
          <w:rFonts w:hint="eastAsia" w:ascii="仿宋" w:hAnsi="仿宋" w:eastAsia="仿宋" w:cs="Arial"/>
          <w:color w:val="auto"/>
          <w:sz w:val="32"/>
          <w:szCs w:val="32"/>
          <w:highlight w:val="none"/>
        </w:rPr>
        <w:t xml:space="preserve"> 甲方提供相关的投资服务和公共管理，指导和协助乙方开展相关工作，在职权范围内解决乙方在项目建设及经营过程中遇到涉及甲方的困难。指导和协助乙方</w:t>
      </w:r>
      <w:r>
        <w:rPr>
          <w:rFonts w:hint="eastAsia" w:ascii="仿宋" w:hAnsi="仿宋" w:eastAsia="仿宋" w:cs="Arial"/>
          <w:color w:val="auto"/>
          <w:sz w:val="32"/>
          <w:szCs w:val="32"/>
          <w:highlight w:val="none"/>
          <w:lang w:eastAsia="zh-CN"/>
        </w:rPr>
        <w:t>向</w:t>
      </w:r>
      <w:r>
        <w:rPr>
          <w:rFonts w:hint="eastAsia" w:ascii="仿宋" w:hAnsi="仿宋" w:eastAsia="仿宋" w:cs="Arial"/>
          <w:color w:val="auto"/>
          <w:sz w:val="32"/>
          <w:szCs w:val="32"/>
          <w:highlight w:val="none"/>
        </w:rPr>
        <w:t>环保主管部门</w:t>
      </w:r>
      <w:r>
        <w:rPr>
          <w:rFonts w:hint="eastAsia" w:ascii="仿宋" w:hAnsi="仿宋" w:eastAsia="仿宋" w:cs="Arial"/>
          <w:color w:val="auto"/>
          <w:sz w:val="32"/>
          <w:szCs w:val="32"/>
          <w:highlight w:val="none"/>
          <w:lang w:eastAsia="zh-CN"/>
        </w:rPr>
        <w:t>和</w:t>
      </w:r>
      <w:r>
        <w:rPr>
          <w:rFonts w:hint="eastAsia" w:ascii="仿宋" w:hAnsi="仿宋" w:eastAsia="仿宋" w:cs="Arial"/>
          <w:color w:val="auto"/>
          <w:sz w:val="32"/>
          <w:szCs w:val="32"/>
          <w:highlight w:val="none"/>
          <w:u w:val="none"/>
          <w:lang w:val="en-US" w:eastAsia="zh-CN"/>
        </w:rPr>
        <w:t>自然资源部门</w:t>
      </w:r>
      <w:r>
        <w:rPr>
          <w:rFonts w:hint="eastAsia" w:ascii="仿宋" w:hAnsi="仿宋" w:eastAsia="仿宋" w:cs="Arial"/>
          <w:color w:val="auto"/>
          <w:sz w:val="32"/>
          <w:szCs w:val="32"/>
          <w:highlight w:val="none"/>
          <w:lang w:eastAsia="zh-CN"/>
        </w:rPr>
        <w:t>协调相关</w:t>
      </w:r>
      <w:r>
        <w:rPr>
          <w:rFonts w:hint="eastAsia" w:ascii="仿宋" w:hAnsi="仿宋" w:eastAsia="仿宋" w:cs="Arial"/>
          <w:color w:val="auto"/>
          <w:sz w:val="32"/>
          <w:szCs w:val="32"/>
          <w:highlight w:val="none"/>
        </w:rPr>
        <w:t>文件的审批</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为乙方提供高效透明的营商环境</w:t>
      </w:r>
      <w:r>
        <w:rPr>
          <w:rFonts w:hint="eastAsia" w:ascii="仿宋" w:hAnsi="仿宋" w:eastAsia="仿宋" w:cs="Arial"/>
          <w:color w:val="auto"/>
          <w:sz w:val="32"/>
          <w:szCs w:val="32"/>
          <w:highlight w:val="none"/>
          <w:lang w:eastAsia="zh-CN"/>
        </w:rPr>
        <w:t>，推动乙方产业建设。</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highlight w:val="none"/>
          <w:lang w:val="en-US" w:eastAsia="zh-CN"/>
        </w:rPr>
        <w:t>3.</w:t>
      </w:r>
      <w:r>
        <w:rPr>
          <w:rFonts w:hint="eastAsia" w:ascii="仿宋" w:hAnsi="仿宋" w:eastAsia="仿宋" w:cs="Arial"/>
          <w:color w:val="auto"/>
          <w:sz w:val="32"/>
          <w:szCs w:val="32"/>
          <w:highlight w:val="none"/>
        </w:rPr>
        <w:t>1</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乙方承诺本宗地只能用于本协议</w:t>
      </w:r>
      <w:r>
        <w:rPr>
          <w:rFonts w:hint="eastAsia" w:ascii="仿宋" w:hAnsi="仿宋" w:eastAsia="仿宋" w:cs="Arial"/>
          <w:color w:val="auto"/>
          <w:sz w:val="32"/>
          <w:szCs w:val="32"/>
          <w:highlight w:val="none"/>
          <w:lang w:val="en-US" w:eastAsia="zh-CN"/>
        </w:rPr>
        <w:t>第一条约</w:t>
      </w:r>
      <w:r>
        <w:rPr>
          <w:rFonts w:hint="eastAsia" w:ascii="仿宋" w:hAnsi="仿宋" w:eastAsia="仿宋" w:cs="Arial"/>
          <w:color w:val="auto"/>
          <w:sz w:val="32"/>
          <w:szCs w:val="32"/>
          <w:highlight w:val="none"/>
        </w:rPr>
        <w:t>定的</w:t>
      </w:r>
      <w:r>
        <w:rPr>
          <w:rFonts w:hint="eastAsia" w:ascii="仿宋" w:hAnsi="仿宋" w:eastAsia="仿宋" w:cs="Arial"/>
          <w:color w:val="auto"/>
          <w:sz w:val="32"/>
          <w:szCs w:val="32"/>
          <w:highlight w:val="none"/>
          <w:lang w:val="en-US" w:eastAsia="zh-CN"/>
        </w:rPr>
        <w:t>项目建</w:t>
      </w:r>
      <w:r>
        <w:rPr>
          <w:rFonts w:hint="eastAsia" w:ascii="仿宋" w:hAnsi="仿宋" w:eastAsia="仿宋" w:cs="Arial"/>
          <w:color w:val="auto"/>
          <w:sz w:val="32"/>
          <w:szCs w:val="32"/>
          <w:lang w:val="en-US" w:eastAsia="zh-CN"/>
        </w:rPr>
        <w:t>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项目须乙方或乙方控股公司自持，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lang w:val="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4.1 </w:t>
      </w:r>
      <w:r>
        <w:rPr>
          <w:rFonts w:hint="eastAsia" w:ascii="仿宋" w:hAnsi="仿宋" w:eastAsia="仿宋" w:cs="仿宋"/>
          <w:color w:val="auto"/>
          <w:sz w:val="32"/>
          <w:szCs w:val="32"/>
          <w:lang w:val="zh-CN"/>
        </w:rPr>
        <w:t>乙方</w:t>
      </w:r>
      <w:r>
        <w:rPr>
          <w:rFonts w:hint="eastAsia" w:ascii="仿宋" w:hAnsi="仿宋" w:eastAsia="仿宋" w:cs="仿宋"/>
          <w:color w:val="auto"/>
          <w:sz w:val="32"/>
          <w:szCs w:val="32"/>
          <w:lang w:val="en-US" w:eastAsia="zh-CN"/>
        </w:rPr>
        <w:t>承诺</w:t>
      </w:r>
      <w:r>
        <w:rPr>
          <w:rFonts w:hint="eastAsia" w:ascii="仿宋" w:hAnsi="仿宋" w:eastAsia="仿宋" w:cs="仿宋"/>
          <w:color w:val="auto"/>
          <w:sz w:val="32"/>
          <w:szCs w:val="32"/>
          <w:lang w:val="zh-CN"/>
        </w:rPr>
        <w:t>项目竣工后，3年内年度亩均产值峰值不低于</w:t>
      </w:r>
      <w:r>
        <w:rPr>
          <w:rFonts w:hint="eastAsia" w:ascii="仿宋" w:hAnsi="仿宋" w:eastAsia="仿宋" w:cs="仿宋"/>
          <w:color w:val="auto"/>
          <w:sz w:val="32"/>
          <w:szCs w:val="32"/>
          <w:u w:val="single"/>
          <w:lang w:val="zh-CN"/>
        </w:rPr>
        <w:t>700</w:t>
      </w:r>
      <w:r>
        <w:rPr>
          <w:rFonts w:hint="eastAsia" w:ascii="仿宋" w:hAnsi="仿宋" w:eastAsia="仿宋" w:cs="仿宋"/>
          <w:color w:val="auto"/>
          <w:sz w:val="32"/>
          <w:szCs w:val="32"/>
          <w:lang w:val="zh-CN"/>
        </w:rPr>
        <w:t>万元/年，年度亩均税收峰值不低于</w:t>
      </w:r>
      <w:r>
        <w:rPr>
          <w:rFonts w:hint="eastAsia" w:ascii="仿宋" w:hAnsi="仿宋" w:eastAsia="仿宋" w:cs="仿宋"/>
          <w:color w:val="auto"/>
          <w:sz w:val="32"/>
          <w:szCs w:val="32"/>
          <w:u w:val="single"/>
          <w:lang w:val="zh-CN"/>
        </w:rPr>
        <w:t>30</w:t>
      </w:r>
      <w:r>
        <w:rPr>
          <w:rFonts w:hint="eastAsia" w:ascii="仿宋" w:hAnsi="仿宋" w:eastAsia="仿宋" w:cs="仿宋"/>
          <w:color w:val="auto"/>
          <w:sz w:val="32"/>
          <w:szCs w:val="32"/>
          <w:lang w:val="zh-CN"/>
        </w:rPr>
        <w:t>万元/年（产值、税收按项目全面竣工量产后3年内最多的年度计算）。</w:t>
      </w:r>
      <w:r>
        <w:rPr>
          <w:rFonts w:hint="eastAsia" w:ascii="仿宋" w:hAnsi="仿宋" w:eastAsia="仿宋" w:cs="仿宋"/>
          <w:bCs/>
          <w:sz w:val="32"/>
          <w:szCs w:val="32"/>
          <w:highlight w:val="none"/>
          <w:lang w:bidi="ar"/>
        </w:rPr>
        <w:t>如在</w:t>
      </w:r>
      <w:r>
        <w:rPr>
          <w:rFonts w:hint="eastAsia" w:ascii="仿宋" w:hAnsi="仿宋" w:eastAsia="仿宋" w:cs="仿宋"/>
          <w:bCs/>
          <w:sz w:val="32"/>
          <w:szCs w:val="32"/>
          <w:highlight w:val="none"/>
          <w:lang w:eastAsia="zh-CN" w:bidi="ar"/>
        </w:rPr>
        <w:t>3年</w:t>
      </w:r>
      <w:r>
        <w:rPr>
          <w:rFonts w:hint="eastAsia" w:ascii="仿宋" w:hAnsi="仿宋" w:eastAsia="仿宋" w:cs="仿宋"/>
          <w:bCs/>
          <w:sz w:val="32"/>
          <w:szCs w:val="32"/>
          <w:highlight w:val="none"/>
          <w:lang w:val="zh-CN" w:bidi="ar"/>
        </w:rPr>
        <w:t>内</w:t>
      </w:r>
      <w:r>
        <w:rPr>
          <w:rFonts w:hint="eastAsia" w:ascii="仿宋" w:hAnsi="仿宋" w:eastAsia="仿宋" w:cs="仿宋"/>
          <w:bCs/>
          <w:sz w:val="32"/>
          <w:szCs w:val="32"/>
          <w:highlight w:val="none"/>
          <w:lang w:bidi="ar"/>
        </w:rPr>
        <w:t>峰</w:t>
      </w:r>
      <w:r>
        <w:rPr>
          <w:rFonts w:hint="eastAsia" w:ascii="仿宋" w:hAnsi="仿宋" w:eastAsia="仿宋" w:cs="仿宋"/>
          <w:bCs/>
          <w:sz w:val="32"/>
          <w:szCs w:val="32"/>
          <w:highlight w:val="none"/>
          <w:lang w:val="zh-CN" w:bidi="ar"/>
        </w:rPr>
        <w:t>值达到</w:t>
      </w:r>
      <w:r>
        <w:rPr>
          <w:rFonts w:hint="eastAsia" w:ascii="仿宋" w:hAnsi="仿宋" w:eastAsia="仿宋" w:cs="仿宋"/>
          <w:bCs/>
          <w:sz w:val="32"/>
          <w:szCs w:val="32"/>
          <w:highlight w:val="none"/>
          <w:lang w:bidi="ar"/>
        </w:rPr>
        <w:t>承诺的年产值的80%以上、年纳税总额的80%以上，则视乙方项目考核达标。</w:t>
      </w:r>
      <w:r>
        <w:rPr>
          <w:rFonts w:hint="eastAsia" w:ascii="仿宋" w:hAnsi="仿宋" w:eastAsia="仿宋" w:cs="仿宋"/>
          <w:color w:val="auto"/>
          <w:sz w:val="32"/>
          <w:szCs w:val="32"/>
          <w:lang w:val="zh-CN"/>
        </w:rPr>
        <w:t>若年产值、年税收贡献未达标的，则按税收贡献不足的比例，一次性补偿基础设施费，补偿金额=30万元/亩*项目土地面积（亩）*（1-税收贡献达成率【3年内年度亩均税收峰值/30万元/亩】），且不享受有关扶持政策，如已享受的，则按未完成税收贡献的比例退还。若年税收贡献达标，甲方按照省、市、县优惠政策给予乙方执行。</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lang w:val="en-US" w:eastAsia="zh-CN"/>
        </w:rPr>
        <w:t>乙方须承诺项目在取得土地使用权后3个月以内投资动工建设（实际施工）。若乙方在取得土地使用权后一年内因乙方原因未动工建设的，则按征收基数（以“招拍挂”方式取得用地的合同地价作为土地闲置费征收基数）的20%缴交土地闲置费。如果闲置两年，全部土地无偿收回。</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lang w:val="en-US" w:eastAsia="zh-CN"/>
        </w:rPr>
        <w:t xml:space="preserve"> 5.2 签订本协议后，若乙方公司控股权发生变动，或因股权转让导致公司实际控制人发生变更的，乙方须履行对甲方的提前书面告知义务，且乙方股权变更不影响本协议的履行。</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tabs>
          <w:tab w:val="left" w:pos="1134"/>
        </w:tabs>
        <w:wordWrap w:val="0"/>
        <w:spacing w:line="520" w:lineRule="exact"/>
        <w:ind w:firstLine="640" w:firstLineChars="200"/>
        <w:rPr>
          <w:rFonts w:hint="eastAsia" w:ascii="楷体_GB2312" w:hAnsi="楷体_GB2312" w:eastAsia="楷体_GB2312" w:cs="仿宋_GB2312"/>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黑体" w:hAnsi="黑体" w:eastAsia="黑体" w:cs="黑体"/>
          <w:b w:val="0"/>
          <w:bCs w:val="0"/>
          <w:color w:val="auto"/>
          <w:sz w:val="28"/>
          <w:szCs w:val="28"/>
        </w:rPr>
        <w:t>甲方：</w:t>
      </w:r>
      <w:r>
        <w:rPr>
          <w:rFonts w:hint="eastAsia" w:ascii="黑体" w:hAnsi="黑体" w:eastAsia="黑体" w:cs="黑体"/>
          <w:b w:val="0"/>
          <w:bCs w:val="0"/>
          <w:color w:val="auto"/>
          <w:sz w:val="28"/>
          <w:szCs w:val="28"/>
          <w:lang w:val="en-US" w:eastAsia="zh-CN"/>
        </w:rPr>
        <w:t>博罗县科技工业和信息化局</w:t>
      </w:r>
      <w:r>
        <w:rPr>
          <w:rFonts w:hint="eastAsia" w:ascii="黑体" w:hAnsi="黑体" w:eastAsia="黑体" w:cs="黑体"/>
          <w:b w:val="0"/>
          <w:bCs w:val="0"/>
          <w:color w:val="auto"/>
          <w:sz w:val="28"/>
          <w:szCs w:val="28"/>
        </w:rPr>
        <w:t>（公章）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乙方：（公章</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ascii="仿宋" w:hAnsi="仿宋" w:eastAsia="仿宋"/>
          <w:sz w:val="32"/>
          <w:szCs w:val="32"/>
        </w:rPr>
      </w:pPr>
      <w:r>
        <w:rPr>
          <w:rFonts w:hint="eastAsia" w:ascii="仿宋_GB2312" w:hAnsi="仿宋_GB2312" w:eastAsia="仿宋_GB2312" w:cs="仿宋_GB2312"/>
          <w:color w:val="auto"/>
          <w:sz w:val="32"/>
          <w:szCs w:val="32"/>
          <w:lang w:val="zh-CN"/>
        </w:rPr>
        <w:t>签署日期：   年   月   日</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106B2D79"/>
    <w:rsid w:val="1B1252B7"/>
    <w:rsid w:val="1E390005"/>
    <w:rsid w:val="20C07A9E"/>
    <w:rsid w:val="32DC7F63"/>
    <w:rsid w:val="346159EE"/>
    <w:rsid w:val="39623FC6"/>
    <w:rsid w:val="3B035D9E"/>
    <w:rsid w:val="3F9C4DCF"/>
    <w:rsid w:val="4764703F"/>
    <w:rsid w:val="514D4FCA"/>
    <w:rsid w:val="51A64984"/>
    <w:rsid w:val="556919D2"/>
    <w:rsid w:val="611B396F"/>
    <w:rsid w:val="675E775B"/>
    <w:rsid w:val="6FBF2597"/>
    <w:rsid w:val="74335645"/>
    <w:rsid w:val="7AF51990"/>
    <w:rsid w:val="7B7420DF"/>
    <w:rsid w:val="7C872E8E"/>
    <w:rsid w:val="7C9F5B80"/>
    <w:rsid w:val="7CE53EAD"/>
    <w:rsid w:val="7E432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2756</Words>
  <Characters>2911</Characters>
  <Lines>14</Lines>
  <Paragraphs>4</Paragraphs>
  <TotalTime>1</TotalTime>
  <ScaleCrop>false</ScaleCrop>
  <LinksUpToDate>false</LinksUpToDate>
  <CharactersWithSpaces>3095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2021-07-24T19:58:00Z</dcterms:created>
  <dc:creator>Microsoft</dc:creator>
  <cp:lastModifiedBy>admin</cp:lastModifiedBy>
  <cp:lastPrinted>2022-08-18T11:22:00Z</cp:lastPrinted>
  <dcterms:modified xsi:type="dcterms:W3CDTF">2022-10-11T09:38:46Z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