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bookmarkStart w:id="0" w:name="_GoBack"/>
      <w:bookmarkEnd w:id="0"/>
      <w:r>
        <w:rPr>
          <w:rFonts w:hint="eastAsia" w:ascii="仿宋" w:hAnsi="仿宋" w:eastAsia="仿宋" w:cs="Arial"/>
          <w:b/>
          <w:bCs/>
          <w:color w:val="333333"/>
          <w:sz w:val="52"/>
          <w:szCs w:val="52"/>
        </w:rPr>
        <w:t xml:space="preserve"> </w:t>
      </w:r>
      <w:r>
        <w:rPr>
          <w:rFonts w:hint="eastAsia" w:ascii="仿宋" w:hAnsi="仿宋" w:eastAsia="仿宋" w:cs="Arial"/>
          <w:b/>
          <w:bCs/>
          <w:color w:val="333333"/>
          <w:sz w:val="52"/>
          <w:szCs w:val="52"/>
          <w:lang w:val="en-US" w:eastAsia="zh-CN"/>
        </w:rPr>
        <w:t xml:space="preserve">  </w:t>
      </w:r>
      <w:r>
        <w:rPr>
          <w:rFonts w:hint="eastAsia" w:ascii="仿宋" w:hAnsi="仿宋" w:eastAsia="仿宋" w:cs="Arial"/>
          <w:b/>
          <w:bCs/>
          <w:color w:val="333333"/>
          <w:sz w:val="52"/>
          <w:szCs w:val="52"/>
        </w:rPr>
        <w:t>产业用地建设和使用监管协议书</w:t>
      </w:r>
    </w:p>
    <w:p>
      <w:pPr>
        <w:jc w:val="left"/>
        <w:rPr>
          <w:rFonts w:ascii="仿宋" w:hAnsi="仿宋" w:eastAsia="仿宋" w:cs="Arial"/>
          <w:color w:val="auto"/>
          <w:sz w:val="32"/>
          <w:szCs w:val="32"/>
        </w:rPr>
      </w:pPr>
    </w:p>
    <w:p>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 w:hAnsi="仿宋" w:eastAsia="仿宋" w:cs="Arial"/>
          <w:color w:val="auto"/>
          <w:sz w:val="32"/>
          <w:szCs w:val="32"/>
          <w:lang w:val="en-US" w:eastAsia="zh-CN"/>
        </w:rPr>
        <w:t>博罗县杨村镇人民政府</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法人代表： </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博自然资（用地）挂字〔</w:t>
      </w:r>
      <w:r>
        <w:rPr>
          <w:rFonts w:ascii="仿宋" w:hAnsi="仿宋" w:eastAsia="仿宋" w:cs="Arial"/>
          <w:color w:val="auto"/>
          <w:sz w:val="32"/>
          <w:szCs w:val="32"/>
          <w:u w:val="single"/>
        </w:rPr>
        <w:t>202</w:t>
      </w:r>
      <w:r>
        <w:rPr>
          <w:rFonts w:hint="eastAsia" w:ascii="仿宋" w:hAnsi="仿宋" w:eastAsia="仿宋" w:cs="Arial"/>
          <w:color w:val="auto"/>
          <w:sz w:val="32"/>
          <w:szCs w:val="32"/>
          <w:u w:val="single"/>
          <w:lang w:val="en-US" w:eastAsia="zh-CN"/>
        </w:rPr>
        <w:t>2</w:t>
      </w:r>
      <w:r>
        <w:rPr>
          <w:rFonts w:hint="eastAsia" w:ascii="仿宋" w:hAnsi="仿宋" w:eastAsia="仿宋" w:cs="Arial"/>
          <w:color w:val="auto"/>
          <w:sz w:val="32"/>
          <w:szCs w:val="32"/>
          <w:u w:val="single"/>
        </w:rPr>
        <w:t>〕</w:t>
      </w:r>
      <w:r>
        <w:rPr>
          <w:rFonts w:hint="eastAsia" w:ascii="仿宋" w:hAnsi="仿宋" w:eastAsia="仿宋" w:cs="Arial"/>
          <w:color w:val="auto"/>
          <w:sz w:val="32"/>
          <w:szCs w:val="32"/>
          <w:u w:val="single"/>
          <w:lang w:val="en-US" w:eastAsia="zh-CN"/>
        </w:rPr>
        <w:t>31</w:t>
      </w:r>
      <w:r>
        <w:rPr>
          <w:rFonts w:ascii="仿宋" w:hAnsi="仿宋" w:eastAsia="仿宋" w:cs="Arial"/>
          <w:color w:val="auto"/>
          <w:sz w:val="32"/>
          <w:szCs w:val="32"/>
          <w:u w:val="single"/>
        </w:rPr>
        <w:t>号</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国有建设用地使用权出让合同编号为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土地</w:t>
      </w:r>
      <w:r>
        <w:rPr>
          <w:rFonts w:hint="eastAsia" w:ascii="仿宋" w:hAnsi="仿宋" w:eastAsia="仿宋" w:cs="Arial"/>
          <w:color w:val="auto"/>
          <w:sz w:val="32"/>
          <w:szCs w:val="32"/>
          <w:lang w:val="en-US" w:eastAsia="zh-CN"/>
        </w:rPr>
        <w:t>用途</w:t>
      </w:r>
      <w:r>
        <w:rPr>
          <w:rFonts w:hint="eastAsia" w:ascii="仿宋" w:hAnsi="仿宋" w:eastAsia="仿宋" w:cs="Arial"/>
          <w:color w:val="auto"/>
          <w:sz w:val="32"/>
          <w:szCs w:val="32"/>
        </w:rPr>
        <w:t>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r>
        <w:rPr>
          <w:rFonts w:hint="eastAsia" w:ascii="仿宋" w:hAnsi="仿宋" w:eastAsia="仿宋" w:cs="Arial"/>
          <w:color w:val="auto"/>
          <w:sz w:val="32"/>
          <w:szCs w:val="32"/>
        </w:rPr>
        <w:br w:type="textWrapping"/>
      </w:r>
    </w:p>
    <w:p>
      <w:pPr>
        <w:spacing w:line="560" w:lineRule="exact"/>
        <w:ind w:left="638" w:leftChars="304"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第一条  项目概况</w:t>
      </w:r>
    </w:p>
    <w:p>
      <w:pPr>
        <w:spacing w:line="240" w:lineRule="auto"/>
        <w:ind w:left="0" w:leftChars="0" w:firstLine="640" w:firstLineChars="200"/>
        <w:jc w:val="both"/>
        <w:rPr>
          <w:rFonts w:ascii="仿宋" w:hAnsi="仿宋" w:eastAsia="仿宋" w:cs="Arial"/>
          <w:b/>
          <w:color w:val="auto"/>
          <w:sz w:val="32"/>
          <w:szCs w:val="32"/>
        </w:rPr>
      </w:pPr>
      <w:r>
        <w:rPr>
          <w:rFonts w:hint="eastAsia" w:ascii="仿宋" w:hAnsi="仿宋" w:eastAsia="仿宋" w:cs="Arial"/>
          <w:color w:val="auto"/>
          <w:sz w:val="32"/>
          <w:szCs w:val="32"/>
        </w:rPr>
        <w:t>1.本</w:t>
      </w:r>
      <w:r>
        <w:rPr>
          <w:rFonts w:hint="eastAsia" w:ascii="仿宋" w:hAnsi="仿宋" w:eastAsia="仿宋" w:cs="Arial"/>
          <w:color w:val="auto"/>
          <w:sz w:val="32"/>
          <w:szCs w:val="32"/>
          <w:lang w:val="en-US" w:eastAsia="zh-CN"/>
        </w:rPr>
        <w:t>宗地</w:t>
      </w:r>
      <w:r>
        <w:rPr>
          <w:rFonts w:hint="eastAsia" w:ascii="仿宋" w:hAnsi="仿宋" w:eastAsia="仿宋" w:cs="Arial"/>
          <w:color w:val="auto"/>
          <w:sz w:val="32"/>
          <w:szCs w:val="32"/>
        </w:rPr>
        <w:t>应引进优先发展</w:t>
      </w:r>
      <w:r>
        <w:rPr>
          <w:rFonts w:hint="eastAsia" w:ascii="仿宋" w:hAnsi="仿宋" w:eastAsia="仿宋" w:cs="Arial"/>
          <w:color w:val="auto"/>
          <w:sz w:val="32"/>
          <w:szCs w:val="32"/>
          <w:lang w:val="en-US" w:eastAsia="zh-CN"/>
        </w:rPr>
        <w:t>产业项目</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 xml:space="preserve"> 在</w:t>
      </w:r>
      <w:r>
        <w:rPr>
          <w:rFonts w:hint="eastAsia" w:ascii="仿宋_GB2312" w:hAnsi="仿宋_GB2312" w:eastAsia="仿宋_GB2312" w:cs="仿宋_GB2312"/>
          <w:b w:val="0"/>
          <w:bCs w:val="0"/>
          <w:color w:val="000000"/>
          <w:sz w:val="32"/>
          <w:szCs w:val="32"/>
          <w:lang w:val="en-US" w:eastAsia="zh-CN"/>
        </w:rPr>
        <w:t>国民经济行业分类中类别为：</w:t>
      </w:r>
      <w:r>
        <w:rPr>
          <w:rFonts w:hint="eastAsia" w:ascii="仿宋_GB2312" w:hAnsi="仿宋_GB2312" w:eastAsia="仿宋_GB2312" w:cs="仿宋_GB2312"/>
          <w:b w:val="0"/>
          <w:bCs w:val="0"/>
          <w:color w:val="000000"/>
          <w:sz w:val="32"/>
          <w:szCs w:val="32"/>
          <w:u w:val="single"/>
          <w:lang w:val="en-US" w:eastAsia="zh-CN"/>
        </w:rPr>
        <w:t xml:space="preserve"> 食品制造业（膳食产业园）</w:t>
      </w:r>
      <w:r>
        <w:rPr>
          <w:rFonts w:hint="eastAsia" w:ascii="仿宋" w:hAnsi="仿宋" w:eastAsia="仿宋" w:cs="Arial"/>
          <w:color w:val="auto"/>
          <w:sz w:val="32"/>
          <w:szCs w:val="32"/>
        </w:rPr>
        <w:t>。乙方签订本协议时，须提交博罗县科技工业和信息化局出具的与</w:t>
      </w:r>
      <w:r>
        <w:rPr>
          <w:rFonts w:hint="eastAsia" w:ascii="仿宋" w:hAnsi="仿宋" w:eastAsia="仿宋" w:cs="Arial"/>
          <w:color w:val="auto"/>
          <w:sz w:val="32"/>
          <w:szCs w:val="32"/>
          <w:lang w:val="en-US" w:eastAsia="zh-CN"/>
        </w:rPr>
        <w:t>本</w:t>
      </w:r>
      <w:r>
        <w:rPr>
          <w:rFonts w:hint="eastAsia" w:ascii="仿宋" w:hAnsi="仿宋" w:eastAsia="仿宋" w:cs="Arial"/>
          <w:color w:val="auto"/>
          <w:sz w:val="32"/>
          <w:szCs w:val="32"/>
        </w:rPr>
        <w:t>宗地</w:t>
      </w:r>
      <w:r>
        <w:rPr>
          <w:rFonts w:hint="eastAsia" w:ascii="仿宋" w:hAnsi="仿宋" w:eastAsia="仿宋" w:cs="Arial"/>
          <w:color w:val="auto"/>
          <w:sz w:val="32"/>
          <w:szCs w:val="32"/>
          <w:lang w:val="en-US" w:eastAsia="zh-CN"/>
        </w:rPr>
        <w:t>应引进的行业类别</w:t>
      </w:r>
      <w:r>
        <w:rPr>
          <w:rFonts w:hint="eastAsia" w:ascii="仿宋" w:hAnsi="仿宋" w:eastAsia="仿宋" w:cs="Arial"/>
          <w:color w:val="auto"/>
          <w:sz w:val="32"/>
          <w:szCs w:val="32"/>
        </w:rPr>
        <w:t>一致的优先发展产业项目文件。</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ascii="仿宋" w:hAnsi="仿宋" w:eastAsia="仿宋" w:cs="Arial"/>
          <w:color w:val="auto"/>
          <w:sz w:val="32"/>
          <w:szCs w:val="32"/>
        </w:rPr>
      </w:pP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（以下简称“项目”），项目建成投入使用后主要</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rPr>
        <w:t>。</w:t>
      </w:r>
    </w:p>
    <w:p>
      <w:pPr>
        <w:keepNext w:val="0"/>
        <w:keepLines w:val="0"/>
        <w:pageBreakBefore w:val="0"/>
        <w:widowControl w:val="0"/>
        <w:kinsoku/>
        <w:overflowPunct/>
        <w:topLinePunct w:val="0"/>
        <w:autoSpaceDE/>
        <w:autoSpaceDN/>
        <w:bidi w:val="0"/>
        <w:adjustRightInd/>
        <w:snapToGrid/>
        <w:ind w:firstLine="640" w:firstLineChars="200"/>
        <w:jc w:val="both"/>
        <w:textAlignment w:val="auto"/>
        <w:rPr>
          <w:rFonts w:ascii="仿宋" w:hAnsi="仿宋" w:eastAsia="仿宋" w:cs="Arial"/>
          <w:color w:val="auto"/>
          <w:sz w:val="32"/>
          <w:szCs w:val="32"/>
        </w:rPr>
      </w:pP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.乙方在甲方交付土地后即启动项目建设前期相关准备工作，</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24 </w:t>
      </w:r>
      <w:r>
        <w:rPr>
          <w:rFonts w:hint="eastAsia" w:ascii="仿宋" w:hAnsi="仿宋" w:eastAsia="仿宋" w:cs="Arial"/>
          <w:color w:val="auto"/>
          <w:sz w:val="32"/>
          <w:szCs w:val="32"/>
          <w:u w:val="none"/>
          <w:lang w:val="en-US" w:eastAsia="zh-CN"/>
        </w:rPr>
        <w:t>个月内全部建成并投入运营</w:t>
      </w:r>
      <w:r>
        <w:rPr>
          <w:rFonts w:hint="eastAsia" w:ascii="仿宋" w:hAnsi="仿宋" w:eastAsia="仿宋" w:cs="Arial"/>
          <w:color w:val="auto"/>
          <w:sz w:val="32"/>
          <w:szCs w:val="32"/>
          <w:u w:val="none"/>
        </w:rPr>
        <w:t>，</w:t>
      </w:r>
      <w:r>
        <w:rPr>
          <w:rFonts w:hint="eastAsia" w:ascii="仿宋" w:hAnsi="仿宋" w:eastAsia="仿宋" w:cs="Arial"/>
          <w:color w:val="auto"/>
          <w:sz w:val="32"/>
          <w:szCs w:val="32"/>
          <w:u w:val="none"/>
          <w:lang w:val="en-US" w:eastAsia="zh-CN"/>
        </w:rPr>
        <w:t>并于投入运营之日起开始计算考核指标，</w:t>
      </w:r>
      <w:r>
        <w:rPr>
          <w:rFonts w:hint="eastAsia" w:ascii="仿宋" w:hAnsi="仿宋" w:eastAsia="仿宋" w:cs="Arial"/>
          <w:color w:val="auto"/>
          <w:sz w:val="32"/>
          <w:szCs w:val="32"/>
        </w:rPr>
        <w:t>正式投产之日起</w:t>
      </w:r>
      <w:r>
        <w:rPr>
          <w:rFonts w:hint="eastAsia" w:ascii="仿宋" w:hAnsi="仿宋" w:eastAsia="仿宋" w:cs="Arial"/>
          <w:color w:val="auto"/>
          <w:sz w:val="32"/>
          <w:szCs w:val="32"/>
          <w:u w:val="single"/>
          <w:lang w:val="en-US" w:eastAsia="zh-CN"/>
        </w:rPr>
        <w:t xml:space="preserve"> 24</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w:t>
      </w:r>
      <w:r>
        <w:rPr>
          <w:rFonts w:hint="eastAsia" w:ascii="仿宋" w:hAnsi="仿宋" w:eastAsia="仿宋" w:cs="Arial"/>
          <w:color w:val="auto"/>
          <w:sz w:val="32"/>
          <w:szCs w:val="32"/>
        </w:rPr>
        <w:t>达产。乙方须按照上述约定时间及投资计划进行项目的投资建设及投产运营。对于以上约定，如有特殊情</w:t>
      </w:r>
      <w:r>
        <w:rPr>
          <w:rFonts w:hint="eastAsia" w:ascii="仿宋" w:hAnsi="仿宋" w:eastAsia="仿宋" w:cs="Arial"/>
          <w:color w:val="auto"/>
          <w:sz w:val="32"/>
          <w:szCs w:val="32"/>
          <w:lang w:eastAsia="zh-CN"/>
        </w:rPr>
        <w:t>况</w:t>
      </w:r>
      <w:r>
        <w:rPr>
          <w:rFonts w:hint="eastAsia" w:ascii="仿宋" w:hAnsi="仿宋" w:eastAsia="仿宋" w:cs="Arial"/>
          <w:color w:val="auto"/>
          <w:sz w:val="32"/>
          <w:szCs w:val="32"/>
        </w:rPr>
        <w:t>时，乙方须提前书面告知甲方并取得甲方的谅解，否则视为违约。</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.乙方项目宗地面积约为</w:t>
      </w:r>
      <w:r>
        <w:rPr>
          <w:rFonts w:hint="eastAsia" w:ascii="仿宋" w:hAnsi="仿宋" w:eastAsia="仿宋" w:cs="Arial"/>
          <w:color w:val="auto"/>
          <w:sz w:val="32"/>
          <w:szCs w:val="32"/>
          <w:u w:val="single"/>
          <w:lang w:val="en-US" w:eastAsia="zh-CN"/>
        </w:rPr>
        <w:t xml:space="preserve"> 26548.9 </w:t>
      </w:r>
      <w:r>
        <w:rPr>
          <w:rFonts w:hint="eastAsia" w:ascii="仿宋" w:hAnsi="仿宋" w:eastAsia="仿宋" w:cs="Arial"/>
          <w:color w:val="auto"/>
          <w:sz w:val="32"/>
          <w:szCs w:val="32"/>
          <w:u w:val="none"/>
          <w:lang w:val="en-US" w:eastAsia="zh-CN"/>
        </w:rPr>
        <w:t xml:space="preserve">平方米 </w:t>
      </w:r>
      <w:r>
        <w:rPr>
          <w:rFonts w:hint="eastAsia" w:ascii="仿宋" w:hAnsi="仿宋" w:eastAsia="仿宋" w:cs="Arial"/>
          <w:color w:val="auto"/>
          <w:sz w:val="32"/>
          <w:szCs w:val="32"/>
        </w:rPr>
        <w:t>（具体面积等指标以自然资源部门实际挂牌文件为准），容积率</w:t>
      </w:r>
      <w:r>
        <w:rPr>
          <w:rFonts w:hint="eastAsia" w:ascii="仿宋" w:hAnsi="仿宋" w:eastAsia="仿宋" w:cs="Arial"/>
          <w:color w:val="auto"/>
          <w:sz w:val="32"/>
          <w:szCs w:val="32"/>
          <w:u w:val="single"/>
          <w:lang w:val="en-US" w:eastAsia="zh-CN"/>
        </w:rPr>
        <w:t xml:space="preserve">1.6～2.0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u w:val="none"/>
          <w:lang w:val="en-US" w:eastAsia="zh-CN"/>
        </w:rPr>
        <w:t>亿元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。乙方承诺：项目达产后，可实现</w:t>
      </w:r>
      <w:r>
        <w:rPr>
          <w:rFonts w:hint="eastAsia" w:ascii="仿宋" w:hAnsi="仿宋" w:eastAsia="仿宋" w:cs="Arial"/>
          <w:color w:val="auto"/>
          <w:sz w:val="32"/>
          <w:szCs w:val="32"/>
          <w:lang w:val="en-US" w:eastAsia="zh-CN"/>
        </w:rPr>
        <w:t xml:space="preserve">年产值不低于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固定资产投资强度不低于</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30</w:t>
      </w:r>
      <w:r>
        <w:rPr>
          <w:rFonts w:hint="eastAsia" w:ascii="仿宋" w:hAnsi="仿宋" w:eastAsia="仿宋" w:cs="Arial"/>
          <w:color w:val="auto"/>
          <w:sz w:val="32"/>
          <w:szCs w:val="32"/>
          <w:u w:val="none"/>
          <w:lang w:val="en-US" w:eastAsia="zh-CN"/>
        </w:rPr>
        <w:t>万元/亩</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val="en-US" w:eastAsia="zh-CN"/>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3.自项目达产之日起（以乙方向甲方书面报告时间为准），</w:t>
      </w:r>
      <w:r>
        <w:rPr>
          <w:rFonts w:hint="eastAsia" w:ascii="仿宋" w:hAnsi="仿宋" w:eastAsia="仿宋" w:cs="Arial"/>
          <w:color w:val="auto"/>
          <w:sz w:val="32"/>
          <w:szCs w:val="32"/>
          <w:lang w:eastAsia="zh-CN"/>
        </w:rPr>
        <w:t>甲方</w:t>
      </w:r>
      <w:r>
        <w:rPr>
          <w:rFonts w:hint="eastAsia" w:ascii="仿宋" w:hAnsi="仿宋" w:eastAsia="仿宋" w:cs="Arial"/>
          <w:color w:val="auto"/>
          <w:sz w:val="32"/>
          <w:szCs w:val="32"/>
        </w:rPr>
        <w:t>可自行或委托专业机构对乙方承诺单位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w:t>
      </w:r>
      <w:r>
        <w:rPr>
          <w:rFonts w:hint="eastAsia" w:ascii="仿宋" w:hAnsi="仿宋" w:eastAsia="仿宋" w:cs="Arial"/>
          <w:color w:val="auto"/>
          <w:sz w:val="32"/>
          <w:szCs w:val="32"/>
          <w:lang w:eastAsia="zh-CN"/>
        </w:rPr>
        <w:t>自</w:t>
      </w:r>
      <w:r>
        <w:rPr>
          <w:rFonts w:hint="eastAsia" w:ascii="仿宋" w:hAnsi="仿宋" w:eastAsia="仿宋" w:cs="Arial"/>
          <w:color w:val="auto"/>
          <w:sz w:val="32"/>
          <w:szCs w:val="32"/>
          <w:lang w:val="en-US" w:eastAsia="zh-CN"/>
        </w:rPr>
        <w:t>投</w:t>
      </w:r>
      <w:r>
        <w:rPr>
          <w:rFonts w:hint="eastAsia" w:ascii="仿宋" w:hAnsi="仿宋" w:eastAsia="仿宋" w:cs="Arial"/>
          <w:color w:val="auto"/>
          <w:sz w:val="32"/>
          <w:szCs w:val="32"/>
          <w:lang w:eastAsia="zh-CN"/>
        </w:rPr>
        <w:t>产之日起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年间</w:t>
      </w:r>
      <w:r>
        <w:rPr>
          <w:rFonts w:hint="eastAsia" w:ascii="仿宋" w:hAnsi="仿宋" w:eastAsia="仿宋" w:cs="Arial"/>
          <w:color w:val="auto"/>
          <w:sz w:val="32"/>
          <w:szCs w:val="32"/>
          <w:lang w:eastAsia="zh-CN"/>
        </w:rPr>
        <w:t>最高的</w:t>
      </w: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年的</w:t>
      </w:r>
      <w:r>
        <w:rPr>
          <w:rFonts w:hint="eastAsia" w:ascii="仿宋" w:hAnsi="仿宋" w:eastAsia="仿宋" w:cs="Arial"/>
          <w:color w:val="auto"/>
          <w:sz w:val="32"/>
          <w:szCs w:val="32"/>
          <w:lang w:eastAsia="zh-CN"/>
        </w:rPr>
        <w:t>平均数</w:t>
      </w:r>
      <w:r>
        <w:rPr>
          <w:rFonts w:hint="eastAsia" w:ascii="仿宋" w:hAnsi="仿宋" w:eastAsia="仿宋" w:cs="Arial"/>
          <w:color w:val="auto"/>
          <w:sz w:val="32"/>
          <w:szCs w:val="32"/>
        </w:rPr>
        <w:t>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w:t>
      </w:r>
      <w:r>
        <w:rPr>
          <w:rFonts w:hint="eastAsia" w:ascii="仿宋" w:hAnsi="仿宋" w:eastAsia="仿宋" w:cs="Arial"/>
          <w:color w:val="auto"/>
          <w:sz w:val="32"/>
          <w:szCs w:val="32"/>
          <w:lang w:eastAsia="zh-CN"/>
        </w:rPr>
        <w:t>一次性补偿基础设施费</w:t>
      </w:r>
      <w:r>
        <w:rPr>
          <w:rFonts w:hint="eastAsia" w:ascii="仿宋" w:hAnsi="仿宋" w:eastAsia="仿宋" w:cs="Arial"/>
          <w:color w:val="auto"/>
          <w:sz w:val="32"/>
          <w:szCs w:val="32"/>
        </w:rPr>
        <w:t>，即达产后</w:t>
      </w:r>
      <w:r>
        <w:rPr>
          <w:rFonts w:hint="eastAsia" w:ascii="仿宋" w:hAnsi="仿宋" w:eastAsia="仿宋" w:cs="Arial"/>
          <w:color w:val="auto"/>
          <w:sz w:val="32"/>
          <w:szCs w:val="32"/>
          <w:lang w:eastAsia="zh-CN"/>
        </w:rPr>
        <w:t>约定</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减</w:t>
      </w:r>
      <w:r>
        <w:rPr>
          <w:rFonts w:hint="eastAsia" w:ascii="仿宋" w:hAnsi="仿宋" w:eastAsia="仿宋" w:cs="Arial"/>
          <w:color w:val="auto"/>
          <w:sz w:val="32"/>
          <w:szCs w:val="32"/>
          <w:lang w:val="en-US" w:eastAsia="zh-CN"/>
        </w:rPr>
        <w:t>去</w:t>
      </w:r>
      <w:r>
        <w:rPr>
          <w:rFonts w:hint="eastAsia" w:ascii="仿宋" w:hAnsi="仿宋" w:eastAsia="仿宋" w:cs="Arial"/>
          <w:color w:val="auto"/>
          <w:sz w:val="32"/>
          <w:szCs w:val="32"/>
        </w:rPr>
        <w:t>达产后实际</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ascii="仿宋" w:hAnsi="仿宋" w:eastAsia="仿宋" w:cs="Arial"/>
          <w:color w:val="auto"/>
          <w:sz w:val="32"/>
          <w:szCs w:val="32"/>
        </w:rPr>
      </w:pPr>
      <w:r>
        <w:rPr>
          <w:rFonts w:hint="eastAsia" w:ascii="仿宋" w:hAnsi="仿宋" w:eastAsia="仿宋" w:cs="Arial"/>
          <w:color w:val="auto"/>
          <w:sz w:val="32"/>
          <w:szCs w:val="32"/>
          <w:lang w:val="en-US" w:eastAsia="zh-CN"/>
        </w:rPr>
        <w:t>2.</w:t>
      </w:r>
      <w:r>
        <w:rPr>
          <w:rFonts w:hint="eastAsia" w:ascii="仿宋" w:hAnsi="仿宋" w:eastAsia="仿宋" w:cs="Arial"/>
          <w:color w:val="auto"/>
          <w:sz w:val="32"/>
          <w:szCs w:val="32"/>
        </w:rPr>
        <w:t>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color w:val="auto"/>
          <w:sz w:val="32"/>
          <w:szCs w:val="32"/>
        </w:rPr>
        <w:br w:type="textWrapping"/>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乙方执二份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本协议有效期10年，</w:t>
      </w:r>
      <w:r>
        <w:rPr>
          <w:rFonts w:hint="eastAsia" w:ascii="仿宋" w:hAnsi="仿宋" w:eastAsia="仿宋" w:cs="Arial"/>
          <w:color w:val="auto"/>
          <w:sz w:val="32"/>
          <w:szCs w:val="32"/>
        </w:rPr>
        <w:t>自甲乙双方签字盖章之日起生效。</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1"/>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1BF205F"/>
    <w:rsid w:val="03AF17F8"/>
    <w:rsid w:val="04853F9C"/>
    <w:rsid w:val="05835FD9"/>
    <w:rsid w:val="06C37244"/>
    <w:rsid w:val="084A6DED"/>
    <w:rsid w:val="087C55E5"/>
    <w:rsid w:val="089260C7"/>
    <w:rsid w:val="09153D40"/>
    <w:rsid w:val="09240CFC"/>
    <w:rsid w:val="09AD6FBB"/>
    <w:rsid w:val="09B6085E"/>
    <w:rsid w:val="0AA57B61"/>
    <w:rsid w:val="0C742940"/>
    <w:rsid w:val="0D096354"/>
    <w:rsid w:val="0F1100A6"/>
    <w:rsid w:val="0F605FF0"/>
    <w:rsid w:val="0F7647B4"/>
    <w:rsid w:val="104B1F20"/>
    <w:rsid w:val="109F32A2"/>
    <w:rsid w:val="10D90D96"/>
    <w:rsid w:val="10FB725B"/>
    <w:rsid w:val="11A96F5F"/>
    <w:rsid w:val="122D2CC6"/>
    <w:rsid w:val="12FC44E0"/>
    <w:rsid w:val="13225CD9"/>
    <w:rsid w:val="16273163"/>
    <w:rsid w:val="16284AA0"/>
    <w:rsid w:val="174E545D"/>
    <w:rsid w:val="17C202D9"/>
    <w:rsid w:val="18031C72"/>
    <w:rsid w:val="18867AFC"/>
    <w:rsid w:val="19354D94"/>
    <w:rsid w:val="19D062B4"/>
    <w:rsid w:val="19D821C4"/>
    <w:rsid w:val="1B9548CD"/>
    <w:rsid w:val="1BB0704B"/>
    <w:rsid w:val="1C317426"/>
    <w:rsid w:val="1CCB1518"/>
    <w:rsid w:val="1D5D4A42"/>
    <w:rsid w:val="1DAC6A68"/>
    <w:rsid w:val="1DBA6C45"/>
    <w:rsid w:val="1EE175EE"/>
    <w:rsid w:val="203840FB"/>
    <w:rsid w:val="20934BA0"/>
    <w:rsid w:val="21BB3A04"/>
    <w:rsid w:val="21D45B24"/>
    <w:rsid w:val="223932CB"/>
    <w:rsid w:val="25145B3D"/>
    <w:rsid w:val="251D7E5E"/>
    <w:rsid w:val="26B22A7B"/>
    <w:rsid w:val="277B0A48"/>
    <w:rsid w:val="28B50087"/>
    <w:rsid w:val="29CF60A3"/>
    <w:rsid w:val="2A82618E"/>
    <w:rsid w:val="2AAD53F3"/>
    <w:rsid w:val="2B090704"/>
    <w:rsid w:val="2C0867A3"/>
    <w:rsid w:val="2C3B26C9"/>
    <w:rsid w:val="2C5509C3"/>
    <w:rsid w:val="2CD3170B"/>
    <w:rsid w:val="2CF27E1D"/>
    <w:rsid w:val="2D770135"/>
    <w:rsid w:val="31526B7D"/>
    <w:rsid w:val="31702641"/>
    <w:rsid w:val="31C940A3"/>
    <w:rsid w:val="323245A1"/>
    <w:rsid w:val="33587888"/>
    <w:rsid w:val="33F0055A"/>
    <w:rsid w:val="364A2A2C"/>
    <w:rsid w:val="3708183A"/>
    <w:rsid w:val="383A5433"/>
    <w:rsid w:val="38501441"/>
    <w:rsid w:val="385F6764"/>
    <w:rsid w:val="3970453B"/>
    <w:rsid w:val="3B5D31DA"/>
    <w:rsid w:val="3B9276BF"/>
    <w:rsid w:val="3BEA777F"/>
    <w:rsid w:val="3C5D7BC2"/>
    <w:rsid w:val="3D251EA4"/>
    <w:rsid w:val="3D9271F1"/>
    <w:rsid w:val="3E443641"/>
    <w:rsid w:val="3E4671B3"/>
    <w:rsid w:val="3EFE4213"/>
    <w:rsid w:val="3F773EAB"/>
    <w:rsid w:val="3FB2071B"/>
    <w:rsid w:val="402A1091"/>
    <w:rsid w:val="40EA5986"/>
    <w:rsid w:val="41A30980"/>
    <w:rsid w:val="41BC39F2"/>
    <w:rsid w:val="42C27889"/>
    <w:rsid w:val="43F67581"/>
    <w:rsid w:val="44CA3F18"/>
    <w:rsid w:val="454C71F3"/>
    <w:rsid w:val="45DE4434"/>
    <w:rsid w:val="461D0AA5"/>
    <w:rsid w:val="4664247F"/>
    <w:rsid w:val="47AC4FA4"/>
    <w:rsid w:val="47D85A9C"/>
    <w:rsid w:val="487B755A"/>
    <w:rsid w:val="488B7004"/>
    <w:rsid w:val="4A304FB5"/>
    <w:rsid w:val="4A834031"/>
    <w:rsid w:val="4AB35700"/>
    <w:rsid w:val="4B373F9C"/>
    <w:rsid w:val="4BC27CD0"/>
    <w:rsid w:val="4BC64786"/>
    <w:rsid w:val="4BDB2055"/>
    <w:rsid w:val="4E2A4ADD"/>
    <w:rsid w:val="4EB77D91"/>
    <w:rsid w:val="4F775327"/>
    <w:rsid w:val="50962D6F"/>
    <w:rsid w:val="51D62A31"/>
    <w:rsid w:val="51F75E40"/>
    <w:rsid w:val="5303680F"/>
    <w:rsid w:val="544C5A47"/>
    <w:rsid w:val="54C74F93"/>
    <w:rsid w:val="568A688B"/>
    <w:rsid w:val="56D30DAA"/>
    <w:rsid w:val="56E036DE"/>
    <w:rsid w:val="57371331"/>
    <w:rsid w:val="57F6250A"/>
    <w:rsid w:val="589457E3"/>
    <w:rsid w:val="58E65369"/>
    <w:rsid w:val="59C040A4"/>
    <w:rsid w:val="5B7C42D7"/>
    <w:rsid w:val="5C881555"/>
    <w:rsid w:val="5C970D98"/>
    <w:rsid w:val="5CF32F48"/>
    <w:rsid w:val="5CFF157D"/>
    <w:rsid w:val="5D5B3A63"/>
    <w:rsid w:val="5D822A78"/>
    <w:rsid w:val="5E5F6A0E"/>
    <w:rsid w:val="5E8E54B9"/>
    <w:rsid w:val="5EDB70DB"/>
    <w:rsid w:val="5FE00A07"/>
    <w:rsid w:val="615A6F19"/>
    <w:rsid w:val="61871CC8"/>
    <w:rsid w:val="638F4FF8"/>
    <w:rsid w:val="640D1C21"/>
    <w:rsid w:val="641810B4"/>
    <w:rsid w:val="64397DDA"/>
    <w:rsid w:val="64C8719F"/>
    <w:rsid w:val="65017FD4"/>
    <w:rsid w:val="65A213B1"/>
    <w:rsid w:val="66412FFC"/>
    <w:rsid w:val="66F36D12"/>
    <w:rsid w:val="672236A1"/>
    <w:rsid w:val="6800083A"/>
    <w:rsid w:val="68D0020D"/>
    <w:rsid w:val="691E2DEE"/>
    <w:rsid w:val="696276C9"/>
    <w:rsid w:val="696778D4"/>
    <w:rsid w:val="6A97095B"/>
    <w:rsid w:val="6AA456F8"/>
    <w:rsid w:val="6AEF79A2"/>
    <w:rsid w:val="6B3F0236"/>
    <w:rsid w:val="6C8211A2"/>
    <w:rsid w:val="6CAB7FCE"/>
    <w:rsid w:val="6D9B6FB7"/>
    <w:rsid w:val="6E47422A"/>
    <w:rsid w:val="6EC41E14"/>
    <w:rsid w:val="6F522F8D"/>
    <w:rsid w:val="6FAB59F3"/>
    <w:rsid w:val="70492E6B"/>
    <w:rsid w:val="70CC701F"/>
    <w:rsid w:val="71535DA0"/>
    <w:rsid w:val="71664424"/>
    <w:rsid w:val="720B75C1"/>
    <w:rsid w:val="726309DB"/>
    <w:rsid w:val="75257692"/>
    <w:rsid w:val="75722252"/>
    <w:rsid w:val="76606B4D"/>
    <w:rsid w:val="76876E6B"/>
    <w:rsid w:val="78765C49"/>
    <w:rsid w:val="78B36EFA"/>
    <w:rsid w:val="78DF2DF3"/>
    <w:rsid w:val="7A365B58"/>
    <w:rsid w:val="7B03434E"/>
    <w:rsid w:val="7B2B5738"/>
    <w:rsid w:val="7B9408DF"/>
    <w:rsid w:val="7BB40DD0"/>
    <w:rsid w:val="7BC04E2B"/>
    <w:rsid w:val="7BE203C6"/>
    <w:rsid w:val="7C014F3D"/>
    <w:rsid w:val="7C4E5660"/>
    <w:rsid w:val="7CB616AD"/>
    <w:rsid w:val="7D6E2DA9"/>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10</TotalTime>
  <ScaleCrop>false</ScaleCrop>
  <LinksUpToDate>false</LinksUpToDate>
  <CharactersWithSpaces>2256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Administrator</cp:lastModifiedBy>
  <cp:lastPrinted>2021-12-03T07:33:00Z</cp:lastPrinted>
  <dcterms:modified xsi:type="dcterms:W3CDTF">2022-08-12T04:02:47Z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C62C7C90CFB9472FAF607ECA71867371</vt:lpwstr>
  </property>
</Properties>
</file>