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olor w:val="auto"/>
          <w:highlight w:val="none"/>
        </w:rPr>
      </w:pPr>
    </w:p>
    <w:p>
      <w:pPr>
        <w:widowControl/>
        <w:jc w:val="center"/>
        <w:rPr>
          <w:rFonts w:hint="eastAsia" w:ascii="Times New Roman" w:hAnsi="Times New Roman" w:eastAsia="方正小标宋_GBK"/>
          <w:b/>
          <w:color w:val="auto"/>
          <w:kern w:val="0"/>
          <w:sz w:val="44"/>
          <w:szCs w:val="44"/>
          <w:highlight w:val="none"/>
          <w:lang w:val="en-US" w:eastAsia="zh-CN" w:bidi="ar"/>
        </w:rPr>
      </w:pPr>
      <w:r>
        <w:rPr>
          <w:rFonts w:ascii="Times New Roman" w:hAnsi="Times New Roman" w:eastAsia="方正小标宋_GBK"/>
          <w:b/>
          <w:color w:val="auto"/>
          <w:kern w:val="0"/>
          <w:sz w:val="44"/>
          <w:szCs w:val="44"/>
          <w:highlight w:val="none"/>
          <w:lang w:bidi="ar"/>
        </w:rPr>
        <w:t>项目投资监管协议</w:t>
      </w:r>
      <w:r>
        <w:rPr>
          <w:rFonts w:hint="eastAsia" w:ascii="Times New Roman" w:hAnsi="Times New Roman" w:eastAsia="方正小标宋_GBK"/>
          <w:b/>
          <w:color w:val="auto"/>
          <w:kern w:val="0"/>
          <w:sz w:val="44"/>
          <w:szCs w:val="44"/>
          <w:highlight w:val="none"/>
          <w:lang w:val="en-US" w:eastAsia="zh-CN" w:bidi="ar"/>
        </w:rPr>
        <w:t>书</w:t>
      </w:r>
    </w:p>
    <w:p>
      <w:pPr>
        <w:pStyle w:val="2"/>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方正仿宋_GBK" w:cs="Times New Roman"/>
          <w:color w:val="000000"/>
          <w:kern w:val="0"/>
          <w:sz w:val="32"/>
          <w:szCs w:val="32"/>
          <w:highlight w:val="none"/>
          <w:lang w:bidi="ar"/>
        </w:rPr>
      </w:pPr>
      <w:r>
        <w:rPr>
          <w:rFonts w:ascii="Times New Roman" w:hAnsi="Times New Roman" w:eastAsia="方正仿宋_GBK"/>
          <w:color w:val="auto"/>
          <w:kern w:val="0"/>
          <w:sz w:val="32"/>
          <w:szCs w:val="32"/>
          <w:highlight w:val="none"/>
          <w:lang w:bidi="ar"/>
        </w:rPr>
        <w:t>甲方：</w:t>
      </w:r>
      <w:r>
        <w:rPr>
          <w:rFonts w:hint="default" w:ascii="Times New Roman" w:hAnsi="Times New Roman" w:eastAsia="方正仿宋_GBK" w:cs="Times New Roman"/>
          <w:color w:val="000000"/>
          <w:kern w:val="0"/>
          <w:sz w:val="32"/>
          <w:szCs w:val="32"/>
          <w:highlight w:val="none"/>
          <w:lang w:bidi="ar"/>
        </w:rPr>
        <w:t>惠东县人民政府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Droid Sans"/>
          <w:color w:val="auto"/>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地址：</w:t>
      </w:r>
      <w:r>
        <w:rPr>
          <w:rFonts w:hint="default" w:ascii="Times New Roman" w:hAnsi="Times New Roman" w:eastAsia="方正仿宋_GBK" w:cs="Times New Roman"/>
          <w:color w:val="000000"/>
          <w:kern w:val="0"/>
          <w:sz w:val="32"/>
          <w:szCs w:val="32"/>
          <w:lang w:bidi="ar"/>
        </w:rPr>
        <w:t>广东省惠州市惠东县</w:t>
      </w:r>
      <w:bookmarkStart w:id="6" w:name="_GoBack"/>
      <w:bookmarkEnd w:id="6"/>
      <w:r>
        <w:rPr>
          <w:rFonts w:hint="default" w:ascii="Times New Roman" w:hAnsi="Times New Roman" w:eastAsia="方正仿宋_GBK" w:cs="Times New Roman"/>
          <w:color w:val="000000"/>
          <w:kern w:val="0"/>
          <w:sz w:val="32"/>
          <w:szCs w:val="32"/>
          <w:lang w:bidi="ar"/>
        </w:rPr>
        <w:t>人民路23号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olor w:val="auto"/>
          <w:kern w:val="0"/>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方正仿宋_GBK"/>
          <w:color w:val="auto"/>
          <w:kern w:val="0"/>
          <w:sz w:val="32"/>
          <w:szCs w:val="32"/>
          <w:highlight w:val="none"/>
          <w:lang w:bidi="ar"/>
        </w:rPr>
      </w:pPr>
      <w:r>
        <w:rPr>
          <w:rFonts w:ascii="Times New Roman" w:hAnsi="Times New Roman" w:eastAsia="方正仿宋_GBK"/>
          <w:color w:val="auto"/>
          <w:kern w:val="0"/>
          <w:sz w:val="32"/>
          <w:szCs w:val="32"/>
          <w:highlight w:val="none"/>
          <w:lang w:bidi="ar"/>
        </w:rPr>
        <w:t>乙方：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Droid Sans"/>
          <w:color w:val="auto"/>
          <w:kern w:val="0"/>
          <w:sz w:val="32"/>
          <w:szCs w:val="32"/>
          <w:highlight w:val="none"/>
          <w:lang w:bidi="ar"/>
        </w:rPr>
      </w:pPr>
      <w:r>
        <w:rPr>
          <w:rFonts w:hint="eastAsia" w:ascii="Times New Roman" w:hAnsi="Times New Roman" w:eastAsia="方正仿宋_GBK" w:cs="Droid Sans"/>
          <w:color w:val="auto"/>
          <w:kern w:val="0"/>
          <w:sz w:val="32"/>
          <w:szCs w:val="32"/>
          <w:highlight w:val="none"/>
          <w:lang w:bidi="ar"/>
        </w:rPr>
        <w:t>统一社会信用代码：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Droid Sans"/>
          <w:color w:val="auto"/>
          <w:kern w:val="0"/>
          <w:sz w:val="32"/>
          <w:szCs w:val="32"/>
          <w:highlight w:val="none"/>
          <w:lang w:bidi="ar"/>
        </w:rPr>
      </w:pPr>
      <w:r>
        <w:rPr>
          <w:rFonts w:hint="eastAsia" w:ascii="Times New Roman" w:hAnsi="Times New Roman" w:eastAsia="方正仿宋_GBK" w:cs="Droid Sans"/>
          <w:color w:val="auto"/>
          <w:kern w:val="0"/>
          <w:sz w:val="32"/>
          <w:szCs w:val="32"/>
          <w:highlight w:val="none"/>
          <w:lang w:bidi="ar"/>
        </w:rPr>
        <w:t>地址：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Droid Sans"/>
          <w:color w:val="auto"/>
          <w:kern w:val="0"/>
          <w:sz w:val="32"/>
          <w:szCs w:val="32"/>
          <w:highlight w:val="none"/>
          <w:lang w:bidi="ar"/>
        </w:rPr>
      </w:pPr>
      <w:r>
        <w:rPr>
          <w:rFonts w:hint="eastAsia" w:ascii="Times New Roman" w:hAnsi="Times New Roman" w:eastAsia="方正仿宋_GBK" w:cs="Droid Sans"/>
          <w:color w:val="auto"/>
          <w:kern w:val="0"/>
          <w:sz w:val="32"/>
          <w:szCs w:val="32"/>
          <w:highlight w:val="none"/>
          <w:lang w:bidi="ar"/>
        </w:rPr>
        <w:t>法定代表人：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方正仿宋_GBK"/>
          <w:color w:val="auto"/>
          <w:kern w:val="0"/>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kern w:val="0"/>
          <w:sz w:val="32"/>
          <w:szCs w:val="32"/>
          <w:highlight w:val="none"/>
          <w:lang w:bidi="ar"/>
        </w:rPr>
        <w:t>根据国家和地方有关法律法规，甲乙</w:t>
      </w:r>
      <w:r>
        <w:rPr>
          <w:rFonts w:hint="eastAsia" w:ascii="Times New Roman" w:hAnsi="Times New Roman" w:eastAsia="方正仿宋_GBK"/>
          <w:color w:val="auto"/>
          <w:kern w:val="0"/>
          <w:sz w:val="32"/>
          <w:szCs w:val="32"/>
          <w:highlight w:val="none"/>
          <w:lang w:bidi="ar"/>
        </w:rPr>
        <w:t>各</w:t>
      </w:r>
      <w:r>
        <w:rPr>
          <w:rFonts w:ascii="Times New Roman" w:hAnsi="Times New Roman" w:eastAsia="方正仿宋_GBK"/>
          <w:color w:val="auto"/>
          <w:kern w:val="0"/>
          <w:sz w:val="32"/>
          <w:szCs w:val="32"/>
          <w:highlight w:val="none"/>
          <w:lang w:bidi="ar"/>
        </w:rPr>
        <w:t>方本着平等、自愿、诚信、互利的原则，经友好协商，就乙方在</w:t>
      </w:r>
      <w:r>
        <w:rPr>
          <w:rFonts w:hint="eastAsia" w:ascii="Times New Roman" w:hAnsi="Times New Roman" w:eastAsia="方正仿宋_GBK"/>
          <w:color w:val="auto"/>
          <w:kern w:val="0"/>
          <w:sz w:val="32"/>
          <w:szCs w:val="32"/>
          <w:highlight w:val="none"/>
          <w:lang w:bidi="ar"/>
        </w:rPr>
        <w:t>惠州新材料产业园</w:t>
      </w:r>
      <w:r>
        <w:rPr>
          <w:rFonts w:ascii="Times New Roman" w:hAnsi="Times New Roman" w:eastAsia="方正仿宋_GBK"/>
          <w:color w:val="auto"/>
          <w:kern w:val="0"/>
          <w:sz w:val="32"/>
          <w:szCs w:val="32"/>
          <w:highlight w:val="none"/>
          <w:lang w:bidi="ar"/>
        </w:rPr>
        <w:t>（以下简称“产业园”）投资建设运营项目事宜，达成共识，形成协议如下：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方正仿宋_GBK"/>
          <w:b w:val="0"/>
          <w:bCs w:val="0"/>
          <w:color w:val="auto"/>
          <w:kern w:val="0"/>
          <w:sz w:val="32"/>
          <w:szCs w:val="32"/>
          <w:highlight w:val="none"/>
          <w:lang w:bidi="ar"/>
        </w:rPr>
      </w:pPr>
      <w:r>
        <w:rPr>
          <w:rFonts w:ascii="Times New Roman" w:hAnsi="Times New Roman" w:eastAsia="方正仿宋_GBK"/>
          <w:b w:val="0"/>
          <w:bCs w:val="0"/>
          <w:color w:val="auto"/>
          <w:kern w:val="0"/>
          <w:sz w:val="32"/>
          <w:szCs w:val="32"/>
          <w:highlight w:val="none"/>
          <w:lang w:bidi="ar"/>
        </w:rPr>
        <w:t xml:space="preserve">第一条 标的地块信息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方正仿宋_GBK" w:cs="Droid Sans"/>
          <w:color w:val="auto"/>
          <w:kern w:val="0"/>
          <w:sz w:val="32"/>
          <w:szCs w:val="32"/>
          <w:highlight w:val="none"/>
          <w:lang w:bidi="ar"/>
        </w:rPr>
      </w:pPr>
      <w:r>
        <w:rPr>
          <w:rFonts w:ascii="Times New Roman" w:hAnsi="Times New Roman" w:eastAsia="方正仿宋_GBK" w:cs="Droid Sans"/>
          <w:color w:val="auto"/>
          <w:kern w:val="0"/>
          <w:sz w:val="32"/>
          <w:szCs w:val="32"/>
          <w:highlight w:val="none"/>
          <w:lang w:bidi="ar"/>
        </w:rPr>
        <w:t>（</w:t>
      </w:r>
      <w:r>
        <w:rPr>
          <w:rFonts w:hint="eastAsia" w:ascii="Times New Roman" w:hAnsi="Times New Roman" w:eastAsia="方正仿宋_GBK" w:cs="Droid Sans"/>
          <w:color w:val="auto"/>
          <w:kern w:val="0"/>
          <w:sz w:val="32"/>
          <w:szCs w:val="32"/>
          <w:highlight w:val="none"/>
          <w:lang w:val="en-US" w:eastAsia="zh-CN" w:bidi="ar"/>
        </w:rPr>
        <w:t>一</w:t>
      </w:r>
      <w:r>
        <w:rPr>
          <w:rFonts w:ascii="Times New Roman" w:hAnsi="Times New Roman" w:eastAsia="方正仿宋_GBK" w:cs="Droid Sans"/>
          <w:color w:val="auto"/>
          <w:kern w:val="0"/>
          <w:sz w:val="32"/>
          <w:szCs w:val="32"/>
          <w:highlight w:val="none"/>
          <w:lang w:bidi="ar"/>
        </w:rPr>
        <w:t>） 宗地位置：</w:t>
      </w:r>
      <w:r>
        <w:rPr>
          <w:rFonts w:hint="eastAsia" w:ascii="Times New Roman" w:hAnsi="Times New Roman" w:eastAsia="方正仿宋_GBK" w:cs="Droid Sans"/>
          <w:color w:val="auto"/>
          <w:kern w:val="0"/>
          <w:sz w:val="32"/>
          <w:szCs w:val="32"/>
          <w:highlight w:val="none"/>
          <w:lang w:bidi="ar"/>
        </w:rPr>
        <w:t>惠州新材料产业园</w:t>
      </w:r>
      <w:r>
        <w:rPr>
          <w:rFonts w:hint="eastAsia" w:ascii="Times New Roman" w:hAnsi="Times New Roman" w:eastAsia="方正仿宋_GBK" w:cs="Droid Sans"/>
          <w:color w:val="auto"/>
          <w:kern w:val="0"/>
          <w:sz w:val="32"/>
          <w:szCs w:val="32"/>
          <w:highlight w:val="none"/>
          <w:lang w:eastAsia="zh-CN" w:bidi="ar"/>
        </w:rPr>
        <w:t>—</w:t>
      </w:r>
      <w:r>
        <w:rPr>
          <w:rFonts w:hint="eastAsia" w:ascii="Times New Roman" w:hAnsi="Times New Roman" w:eastAsia="方正仿宋_GBK" w:cs="Droid Sans"/>
          <w:color w:val="auto"/>
          <w:kern w:val="0"/>
          <w:sz w:val="32"/>
          <w:szCs w:val="32"/>
          <w:highlight w:val="none"/>
          <w:lang w:bidi="ar"/>
        </w:rPr>
        <w:t>白花镇联丰村万一村民小组地段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方正仿宋_GBK" w:cs="Droid Sans"/>
          <w:color w:val="auto"/>
          <w:kern w:val="0"/>
          <w:sz w:val="32"/>
          <w:szCs w:val="32"/>
          <w:highlight w:val="none"/>
          <w:lang w:bidi="ar"/>
        </w:rPr>
      </w:pPr>
      <w:r>
        <w:rPr>
          <w:rFonts w:ascii="Times New Roman" w:hAnsi="Times New Roman" w:eastAsia="方正仿宋_GBK" w:cs="Droid Sans"/>
          <w:color w:val="auto"/>
          <w:kern w:val="0"/>
          <w:sz w:val="32"/>
          <w:szCs w:val="32"/>
          <w:highlight w:val="none"/>
          <w:lang w:bidi="ar"/>
        </w:rPr>
        <w:t>（</w:t>
      </w:r>
      <w:r>
        <w:rPr>
          <w:rFonts w:hint="eastAsia" w:ascii="Times New Roman" w:hAnsi="Times New Roman" w:eastAsia="方正仿宋_GBK" w:cs="Droid Sans"/>
          <w:color w:val="auto"/>
          <w:kern w:val="0"/>
          <w:sz w:val="32"/>
          <w:szCs w:val="32"/>
          <w:highlight w:val="none"/>
          <w:lang w:val="en-US" w:eastAsia="zh-CN" w:bidi="ar"/>
        </w:rPr>
        <w:t>二</w:t>
      </w:r>
      <w:r>
        <w:rPr>
          <w:rFonts w:ascii="Times New Roman" w:hAnsi="Times New Roman" w:eastAsia="方正仿宋_GBK" w:cs="Droid Sans"/>
          <w:color w:val="auto"/>
          <w:kern w:val="0"/>
          <w:sz w:val="32"/>
          <w:szCs w:val="32"/>
          <w:highlight w:val="none"/>
          <w:lang w:bidi="ar"/>
        </w:rPr>
        <w:t>） 土地用途：</w:t>
      </w:r>
      <w:r>
        <w:rPr>
          <w:rFonts w:hint="eastAsia" w:ascii="Times New Roman" w:hAnsi="Times New Roman" w:eastAsia="方正仿宋_GBK" w:cs="Droid Sans"/>
          <w:color w:val="auto"/>
          <w:kern w:val="0"/>
          <w:sz w:val="32"/>
          <w:szCs w:val="32"/>
          <w:highlight w:val="none"/>
          <w:lang w:bidi="ar"/>
        </w:rPr>
        <w:t>工业用地</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Droid Sans"/>
          <w:color w:val="auto"/>
          <w:kern w:val="0"/>
          <w:sz w:val="32"/>
          <w:szCs w:val="32"/>
          <w:highlight w:val="none"/>
          <w:lang w:val="en-US" w:eastAsia="zh-CN" w:bidi="ar"/>
        </w:rPr>
      </w:pPr>
      <w:r>
        <w:rPr>
          <w:rFonts w:ascii="Times New Roman" w:hAnsi="Times New Roman" w:eastAsia="方正仿宋_GBK" w:cs="Droid Sans"/>
          <w:color w:val="auto"/>
          <w:kern w:val="0"/>
          <w:sz w:val="32"/>
          <w:szCs w:val="32"/>
          <w:highlight w:val="none"/>
          <w:lang w:bidi="ar"/>
        </w:rPr>
        <w:t>（</w:t>
      </w:r>
      <w:r>
        <w:rPr>
          <w:rFonts w:hint="eastAsia" w:ascii="Times New Roman" w:hAnsi="Times New Roman" w:eastAsia="方正仿宋_GBK" w:cs="Droid Sans"/>
          <w:color w:val="auto"/>
          <w:kern w:val="0"/>
          <w:sz w:val="32"/>
          <w:szCs w:val="32"/>
          <w:highlight w:val="none"/>
          <w:lang w:val="en-US" w:eastAsia="zh-CN" w:bidi="ar"/>
        </w:rPr>
        <w:t>三</w:t>
      </w:r>
      <w:r>
        <w:rPr>
          <w:rFonts w:ascii="Times New Roman" w:hAnsi="Times New Roman" w:eastAsia="方正仿宋_GBK" w:cs="Droid Sans"/>
          <w:color w:val="auto"/>
          <w:kern w:val="0"/>
          <w:sz w:val="32"/>
          <w:szCs w:val="32"/>
          <w:highlight w:val="none"/>
          <w:lang w:bidi="ar"/>
        </w:rPr>
        <w:t>）</w:t>
      </w:r>
      <w:r>
        <w:rPr>
          <w:rFonts w:hint="eastAsia" w:ascii="Times New Roman" w:hAnsi="Times New Roman" w:eastAsia="方正仿宋_GBK" w:cs="Droid Sans"/>
          <w:color w:val="auto"/>
          <w:kern w:val="0"/>
          <w:sz w:val="32"/>
          <w:szCs w:val="32"/>
          <w:highlight w:val="none"/>
          <w:lang w:val="en-US" w:eastAsia="zh-CN" w:bidi="ar"/>
        </w:rPr>
        <w:t xml:space="preserve"> </w:t>
      </w:r>
      <w:r>
        <w:rPr>
          <w:rFonts w:ascii="Times New Roman" w:hAnsi="Times New Roman" w:eastAsia="方正仿宋_GBK" w:cs="Droid Sans"/>
          <w:color w:val="auto"/>
          <w:kern w:val="0"/>
          <w:sz w:val="32"/>
          <w:szCs w:val="32"/>
          <w:highlight w:val="none"/>
          <w:lang w:bidi="ar"/>
        </w:rPr>
        <w:t>用地面积：</w:t>
      </w:r>
      <w:r>
        <w:rPr>
          <w:rFonts w:hint="eastAsia" w:ascii="Times New Roman" w:hAnsi="Times New Roman" w:eastAsia="方正仿宋_GBK" w:cs="Droid Sans"/>
          <w:color w:val="auto"/>
          <w:kern w:val="0"/>
          <w:sz w:val="32"/>
          <w:szCs w:val="32"/>
          <w:highlight w:val="none"/>
          <w:lang w:bidi="ar"/>
        </w:rPr>
        <w:t>8651.16</w:t>
      </w:r>
      <w:r>
        <w:rPr>
          <w:rFonts w:hint="eastAsia" w:ascii="仿宋_GB2312" w:hAnsi="仿宋_GB2312" w:eastAsia="仿宋_GB2312" w:cs="仿宋_GB2312"/>
          <w:color w:val="auto"/>
          <w:sz w:val="32"/>
          <w:szCs w:val="32"/>
          <w:highlight w:val="none"/>
          <w:u w:val="none"/>
          <w:lang w:eastAsia="zh-CN"/>
        </w:rPr>
        <w:t>平方米</w:t>
      </w:r>
    </w:p>
    <w:p>
      <w:pPr>
        <w:keepNext w:val="0"/>
        <w:keepLines w:val="0"/>
        <w:pageBreakBefore w:val="0"/>
        <w:kinsoku/>
        <w:wordWrap/>
        <w:overflowPunct/>
        <w:topLinePunct w:val="0"/>
        <w:autoSpaceDE/>
        <w:autoSpaceDN/>
        <w:bidi w:val="0"/>
        <w:adjustRightInd/>
        <w:snapToGrid/>
        <w:spacing w:line="360" w:lineRule="auto"/>
        <w:ind w:firstLine="64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第二条 乙方拟在上述地块投资建设</w:t>
      </w:r>
      <w:r>
        <w:rPr>
          <w:rFonts w:hint="default" w:ascii="Times New Roman" w:hAnsi="Times New Roman" w:eastAsia="方正仿宋_GBK" w:cs="Times New Roman"/>
          <w:color w:val="auto"/>
          <w:kern w:val="0"/>
          <w:sz w:val="32"/>
          <w:szCs w:val="32"/>
          <w:highlight w:val="none"/>
          <w:u w:val="single"/>
          <w:lang w:eastAsia="zh-CN" w:bidi="ar"/>
        </w:rPr>
        <w:t>电子新材料</w:t>
      </w:r>
      <w:r>
        <w:rPr>
          <w:rFonts w:hint="default" w:ascii="Times New Roman" w:hAnsi="Times New Roman" w:eastAsia="方正仿宋_GBK" w:cs="Times New Roman"/>
          <w:color w:val="auto"/>
          <w:kern w:val="0"/>
          <w:sz w:val="32"/>
          <w:szCs w:val="32"/>
          <w:highlight w:val="none"/>
          <w:lang w:val="en-US" w:eastAsia="zh-CN" w:bidi="ar"/>
        </w:rPr>
        <w:t>项目（以下简称“项目”），项目建成投产后主要生产经营包括但不限于</w:t>
      </w:r>
      <w:r>
        <w:rPr>
          <w:rFonts w:hint="default" w:ascii="Times New Roman" w:hAnsi="Times New Roman" w:eastAsia="方正仿宋_GBK" w:cs="Times New Roman"/>
          <w:color w:val="auto"/>
          <w:sz w:val="32"/>
          <w:szCs w:val="32"/>
          <w:u w:val="single"/>
          <w:lang w:val="en-US" w:eastAsia="zh-CN" w:bidi="ar-SA"/>
        </w:rPr>
        <w:t>绝缘胶注料、汽车封装胶、助焊剂、焊</w:t>
      </w:r>
      <w:r>
        <w:rPr>
          <w:rFonts w:hint="default" w:ascii="Times New Roman" w:hAnsi="Times New Roman" w:eastAsia="方正仿宋_GBK" w:cs="Times New Roman"/>
          <w:color w:val="auto"/>
          <w:sz w:val="32"/>
          <w:szCs w:val="32"/>
          <w:u w:val="single"/>
          <w:lang w:eastAsia="zh-CN" w:bidi="ar-SA"/>
        </w:rPr>
        <w:t>锡</w:t>
      </w:r>
      <w:r>
        <w:rPr>
          <w:rFonts w:hint="default" w:ascii="Times New Roman" w:hAnsi="Times New Roman" w:eastAsia="方正仿宋_GBK" w:cs="Times New Roman"/>
          <w:color w:val="auto"/>
          <w:sz w:val="32"/>
          <w:szCs w:val="32"/>
          <w:u w:val="single"/>
          <w:lang w:val="en-US" w:eastAsia="zh-CN" w:bidi="ar-SA"/>
        </w:rPr>
        <w:t>膏</w:t>
      </w:r>
      <w:r>
        <w:rPr>
          <w:rFonts w:hint="default" w:ascii="Times New Roman" w:hAnsi="Times New Roman" w:eastAsia="方正仿宋_GBK" w:cs="Times New Roman"/>
          <w:color w:val="auto"/>
          <w:kern w:val="0"/>
          <w:sz w:val="32"/>
          <w:szCs w:val="32"/>
          <w:highlight w:val="none"/>
          <w:lang w:val="en-US" w:eastAsia="zh-CN" w:bidi="ar"/>
        </w:rPr>
        <w:t>。</w:t>
      </w:r>
    </w:p>
    <w:p>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bidi="ar"/>
        </w:rPr>
        <w:t>第</w:t>
      </w:r>
      <w:r>
        <w:rPr>
          <w:rFonts w:hint="default" w:ascii="Times New Roman" w:hAnsi="Times New Roman" w:eastAsia="方正仿宋_GBK" w:cs="Times New Roman"/>
          <w:color w:val="auto"/>
          <w:kern w:val="0"/>
          <w:sz w:val="32"/>
          <w:szCs w:val="32"/>
          <w:highlight w:val="none"/>
          <w:lang w:eastAsia="zh-CN" w:bidi="ar"/>
        </w:rPr>
        <w:t>三</w:t>
      </w:r>
      <w:r>
        <w:rPr>
          <w:rFonts w:hint="default" w:ascii="Times New Roman" w:hAnsi="Times New Roman" w:eastAsia="方正仿宋_GBK" w:cs="Times New Roman"/>
          <w:color w:val="auto"/>
          <w:kern w:val="0"/>
          <w:sz w:val="32"/>
          <w:szCs w:val="32"/>
          <w:highlight w:val="none"/>
          <w:lang w:bidi="ar"/>
        </w:rPr>
        <w:t xml:space="preserve">条 </w:t>
      </w:r>
      <w:r>
        <w:rPr>
          <w:rFonts w:hint="default" w:ascii="Times New Roman" w:hAnsi="Times New Roman" w:eastAsia="方正仿宋_GBK" w:cs="Times New Roman"/>
          <w:color w:val="auto"/>
          <w:kern w:val="0"/>
          <w:sz w:val="32"/>
          <w:szCs w:val="32"/>
          <w:highlight w:val="none"/>
          <w:lang w:val="en-US" w:eastAsia="zh-CN" w:bidi="ar"/>
        </w:rPr>
        <w:t>乙方须在惠东设立全资或直接控股的独立法人企业，注册资本不低于</w:t>
      </w:r>
      <w:r>
        <w:rPr>
          <w:rFonts w:hint="default" w:ascii="Times New Roman" w:hAnsi="Times New Roman" w:eastAsia="方正仿宋_GBK" w:cs="Times New Roman"/>
          <w:color w:val="auto"/>
          <w:kern w:val="0"/>
          <w:sz w:val="32"/>
          <w:szCs w:val="32"/>
          <w:highlight w:val="none"/>
          <w:u w:val="single"/>
          <w:lang w:eastAsia="zh-CN" w:bidi="ar"/>
        </w:rPr>
        <w:t>5000</w:t>
      </w:r>
      <w:r>
        <w:rPr>
          <w:rFonts w:hint="default" w:ascii="Times New Roman" w:hAnsi="Times New Roman" w:eastAsia="方正仿宋_GBK" w:cs="Times New Roman"/>
          <w:color w:val="auto"/>
          <w:kern w:val="0"/>
          <w:sz w:val="32"/>
          <w:szCs w:val="32"/>
          <w:highlight w:val="none"/>
          <w:lang w:val="en-US" w:eastAsia="zh-CN" w:bidi="ar"/>
        </w:rPr>
        <w:t>万元，作为履行本协议投资、建设、运营项目的项目公司（以下简称“项目公司”），并以项目公司名义办理土地出让与登记</w:t>
      </w:r>
      <w:r>
        <w:rPr>
          <w:rFonts w:hint="default" w:ascii="Times New Roman" w:hAnsi="Times New Roman" w:eastAsia="方正仿宋_GBK" w:cs="Times New Roman"/>
          <w:color w:val="auto"/>
          <w:kern w:val="0"/>
          <w:sz w:val="32"/>
          <w:szCs w:val="32"/>
          <w:highlight w:val="none"/>
          <w:u w:val="none"/>
          <w:lang w:bidi="ar-SA"/>
        </w:rPr>
        <w:t>发证手续</w:t>
      </w:r>
      <w:r>
        <w:rPr>
          <w:rFonts w:hint="default" w:ascii="Times New Roman" w:hAnsi="Times New Roman" w:eastAsia="方正仿宋_GBK" w:cs="Times New Roman"/>
          <w:color w:val="auto"/>
          <w:kern w:val="0"/>
          <w:sz w:val="32"/>
          <w:szCs w:val="32"/>
          <w:highlight w:val="none"/>
          <w:lang w:val="en-US" w:eastAsia="zh-CN" w:bidi="ar"/>
        </w:rPr>
        <w:t>；在项目公司成立后，乙方在本协议项下的全部权利和义务均由项目公司承继，乙方对项目公司履行本协议的义务向甲方承担连带责任。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第四条 项目自《国有建设用地使用权出让合同》约定的宗地交付日期起计</w:t>
      </w:r>
      <w:r>
        <w:rPr>
          <w:rFonts w:hint="default" w:ascii="Times New Roman" w:hAnsi="Times New Roman" w:eastAsia="方正仿宋_GBK" w:cs="Times New Roman"/>
          <w:color w:val="auto"/>
          <w:kern w:val="0"/>
          <w:sz w:val="32"/>
          <w:szCs w:val="32"/>
          <w:highlight w:val="none"/>
          <w:u w:val="single"/>
          <w:lang w:val="en-US" w:eastAsia="zh-CN" w:bidi="ar"/>
        </w:rPr>
        <w:t>6</w:t>
      </w:r>
      <w:r>
        <w:rPr>
          <w:rFonts w:hint="default" w:ascii="Times New Roman" w:hAnsi="Times New Roman" w:eastAsia="方正仿宋_GBK" w:cs="Times New Roman"/>
          <w:color w:val="auto"/>
          <w:kern w:val="0"/>
          <w:sz w:val="32"/>
          <w:szCs w:val="32"/>
          <w:highlight w:val="none"/>
          <w:lang w:val="en-US" w:eastAsia="zh-CN" w:bidi="ar"/>
        </w:rPr>
        <w:t>个月内开工建设，</w:t>
      </w:r>
      <w:r>
        <w:rPr>
          <w:rFonts w:hint="default" w:ascii="Times New Roman" w:hAnsi="Times New Roman" w:eastAsia="方正仿宋_GBK" w:cs="Times New Roman"/>
          <w:color w:val="auto"/>
          <w:kern w:val="0"/>
          <w:sz w:val="32"/>
          <w:szCs w:val="32"/>
          <w:highlight w:val="none"/>
          <w:shd w:val="clear" w:color="auto" w:fill="auto"/>
          <w:lang w:val="en-US" w:eastAsia="zh-CN" w:bidi="ar"/>
        </w:rPr>
        <w:t>建筑系数不低于40%。</w:t>
      </w:r>
    </w:p>
    <w:p>
      <w:pPr>
        <w:pStyle w:val="3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第五条 </w:t>
      </w:r>
      <w:r>
        <w:rPr>
          <w:rFonts w:hint="default" w:ascii="Times New Roman" w:hAnsi="Times New Roman" w:eastAsia="方正仿宋_GBK" w:cs="Times New Roman"/>
          <w:color w:val="000000"/>
          <w:kern w:val="0"/>
          <w:sz w:val="32"/>
          <w:szCs w:val="32"/>
          <w:highlight w:val="none"/>
          <w:lang w:val="en-US" w:eastAsia="zh-CN" w:bidi="ar"/>
        </w:rPr>
        <w:t>项目自《国有建设用地使用权出让合同》约定的宗地交付日期起计，</w:t>
      </w:r>
      <w:r>
        <w:rPr>
          <w:rFonts w:hint="default" w:ascii="Times New Roman" w:hAnsi="Times New Roman" w:eastAsia="方正仿宋_GBK" w:cs="Times New Roman"/>
          <w:color w:val="000000"/>
          <w:kern w:val="0"/>
          <w:sz w:val="32"/>
          <w:szCs w:val="32"/>
          <w:highlight w:val="none"/>
          <w:u w:val="single"/>
          <w:lang w:val="en-US" w:eastAsia="zh-CN" w:bidi="ar"/>
        </w:rPr>
        <w:t>18</w:t>
      </w:r>
      <w:r>
        <w:rPr>
          <w:rFonts w:hint="default" w:ascii="Times New Roman" w:hAnsi="Times New Roman" w:eastAsia="方正仿宋_GBK" w:cs="Times New Roman"/>
          <w:color w:val="000000"/>
          <w:kern w:val="0"/>
          <w:sz w:val="32"/>
          <w:szCs w:val="32"/>
          <w:highlight w:val="none"/>
          <w:lang w:val="en-US" w:eastAsia="zh-CN" w:bidi="ar"/>
        </w:rPr>
        <w:t>月内完成项目</w:t>
      </w:r>
      <w:r>
        <w:rPr>
          <w:rFonts w:hint="default" w:ascii="Times New Roman" w:hAnsi="Times New Roman" w:eastAsia="方正仿宋_GBK" w:cs="Times New Roman"/>
          <w:color w:val="000000"/>
          <w:kern w:val="0"/>
          <w:sz w:val="32"/>
          <w:szCs w:val="32"/>
          <w:highlight w:val="none"/>
          <w:lang w:bidi="ar"/>
        </w:rPr>
        <w:t>完工（项目地上建筑物、构筑物建成及设施设备安装调试完成）</w:t>
      </w:r>
      <w:r>
        <w:rPr>
          <w:rFonts w:hint="default"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第六条 </w:t>
      </w:r>
      <w:r>
        <w:rPr>
          <w:rFonts w:hint="default" w:ascii="Times New Roman" w:hAnsi="Times New Roman" w:eastAsia="方正仿宋_GBK" w:cs="Times New Roman"/>
          <w:color w:val="000000"/>
          <w:kern w:val="0"/>
          <w:sz w:val="32"/>
          <w:szCs w:val="32"/>
          <w:highlight w:val="none"/>
          <w:lang w:val="en-US" w:eastAsia="zh-CN" w:bidi="ar"/>
        </w:rPr>
        <w:t>乙方承诺：项目达产后，</w:t>
      </w:r>
      <w:r>
        <w:rPr>
          <w:rFonts w:hint="default" w:ascii="Times New Roman" w:hAnsi="Times New Roman" w:eastAsia="方正仿宋_GBK" w:cs="Times New Roman"/>
          <w:color w:val="000000"/>
          <w:kern w:val="0"/>
          <w:sz w:val="32"/>
          <w:szCs w:val="32"/>
          <w:highlight w:val="none"/>
          <w:lang w:eastAsia="zh-CN" w:bidi="ar"/>
        </w:rPr>
        <w:t>固定</w:t>
      </w:r>
      <w:r>
        <w:rPr>
          <w:rFonts w:hint="default" w:ascii="Times New Roman" w:hAnsi="Times New Roman" w:eastAsia="方正仿宋_GBK" w:cs="Times New Roman"/>
          <w:color w:val="000000"/>
          <w:kern w:val="0"/>
          <w:sz w:val="32"/>
          <w:szCs w:val="32"/>
          <w:highlight w:val="none"/>
          <w:lang w:val="en-US" w:eastAsia="zh-CN" w:bidi="ar"/>
        </w:rPr>
        <w:t>资产</w:t>
      </w:r>
      <w:r>
        <w:rPr>
          <w:rFonts w:hint="default" w:ascii="Times New Roman" w:hAnsi="Times New Roman" w:eastAsia="方正仿宋_GBK" w:cs="Times New Roman"/>
          <w:color w:val="000000"/>
          <w:kern w:val="0"/>
          <w:sz w:val="32"/>
          <w:szCs w:val="32"/>
          <w:highlight w:val="none"/>
          <w:lang w:bidi="ar"/>
        </w:rPr>
        <w:t>投资</w:t>
      </w:r>
      <w:r>
        <w:rPr>
          <w:rFonts w:hint="default" w:ascii="Times New Roman" w:hAnsi="Times New Roman" w:eastAsia="方正仿宋_GBK" w:cs="Times New Roman"/>
          <w:color w:val="000000"/>
          <w:kern w:val="0"/>
          <w:sz w:val="32"/>
          <w:szCs w:val="32"/>
          <w:highlight w:val="none"/>
          <w:lang w:eastAsia="zh-CN" w:bidi="ar"/>
        </w:rPr>
        <w:t>达到</w:t>
      </w:r>
      <w:r>
        <w:rPr>
          <w:rFonts w:hint="default" w:ascii="Times New Roman" w:hAnsi="Times New Roman" w:eastAsia="方正仿宋_GBK" w:cs="Times New Roman"/>
          <w:color w:val="000000"/>
          <w:kern w:val="0"/>
          <w:sz w:val="32"/>
          <w:szCs w:val="32"/>
          <w:highlight w:val="none"/>
          <w:u w:val="single"/>
          <w:lang w:val="en-US" w:eastAsia="zh-CN" w:bidi="ar"/>
        </w:rPr>
        <w:t>5200</w:t>
      </w:r>
      <w:r>
        <w:rPr>
          <w:rFonts w:hint="default" w:ascii="Times New Roman" w:hAnsi="Times New Roman" w:eastAsia="方正仿宋_GBK" w:cs="Times New Roman"/>
          <w:color w:val="000000"/>
          <w:kern w:val="0"/>
          <w:sz w:val="32"/>
          <w:szCs w:val="32"/>
          <w:highlight w:val="none"/>
          <w:lang w:val="en-US" w:eastAsia="zh-CN" w:bidi="ar"/>
        </w:rPr>
        <w:t>万元，单位土地面积上的投资强度不低于6000元/平方米，单位土地面积年产值不低于14000元/平方米，单位土地面积</w:t>
      </w:r>
      <w:r>
        <w:rPr>
          <w:rFonts w:hint="default" w:ascii="Times New Roman" w:hAnsi="Times New Roman" w:eastAsia="方正仿宋_GBK" w:cs="Times New Roman"/>
          <w:color w:val="auto"/>
          <w:kern w:val="0"/>
          <w:sz w:val="32"/>
          <w:szCs w:val="32"/>
          <w:highlight w:val="none"/>
          <w:lang w:val="en-US" w:eastAsia="zh-CN" w:bidi="ar"/>
        </w:rPr>
        <w:t>年度</w:t>
      </w:r>
      <w:r>
        <w:rPr>
          <w:rFonts w:hint="default" w:ascii="Times New Roman" w:hAnsi="Times New Roman" w:eastAsia="方正仿宋_GBK" w:cs="Times New Roman"/>
          <w:color w:val="000000"/>
          <w:kern w:val="0"/>
          <w:sz w:val="32"/>
          <w:szCs w:val="32"/>
          <w:highlight w:val="none"/>
          <w:lang w:val="en-US" w:eastAsia="zh-CN" w:bidi="ar"/>
        </w:rPr>
        <w:t>税收贡献不低于600元/平方米，项目公司年度税收贡献以通过电子税务局、自助办税终端等渠道开具的《税收完税证明（文书式）》为依据。</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val="en-US" w:eastAsia="zh-CN" w:bidi="ar"/>
        </w:rPr>
        <w:t xml:space="preserve">第七条 </w:t>
      </w:r>
      <w:r>
        <w:rPr>
          <w:rFonts w:hint="default" w:ascii="Times New Roman" w:hAnsi="Times New Roman" w:eastAsia="方正仿宋_GBK" w:cs="Times New Roman"/>
          <w:color w:val="auto"/>
          <w:kern w:val="0"/>
          <w:sz w:val="32"/>
          <w:szCs w:val="32"/>
          <w:highlight w:val="none"/>
          <w:lang w:bidi="ar"/>
        </w:rPr>
        <w:t>甲方自乙方项目达产之日起（以乙方</w:t>
      </w:r>
      <w:r>
        <w:rPr>
          <w:rFonts w:hint="eastAsia" w:ascii="Times New Roman" w:hAnsi="Times New Roman" w:eastAsia="方正仿宋_GBK" w:cs="Times New Roman"/>
          <w:color w:val="auto"/>
          <w:kern w:val="0"/>
          <w:sz w:val="32"/>
          <w:szCs w:val="32"/>
          <w:highlight w:val="none"/>
          <w:lang w:eastAsia="zh-CN" w:bidi="ar"/>
        </w:rPr>
        <w:t>或项目公司</w:t>
      </w:r>
      <w:r>
        <w:rPr>
          <w:rFonts w:hint="default" w:ascii="Times New Roman" w:hAnsi="Times New Roman" w:eastAsia="方正仿宋_GBK" w:cs="Times New Roman"/>
          <w:color w:val="auto"/>
          <w:kern w:val="0"/>
          <w:sz w:val="32"/>
          <w:szCs w:val="32"/>
          <w:highlight w:val="none"/>
          <w:lang w:bidi="ar"/>
        </w:rPr>
        <w:t>向甲方书面报告时间为准），可自行或委托专业机构每3年对乙方承诺单位土地面积上的税收贡献进行核查（乙方可自行选择3年间任何一年的数据提供给甲方核查）。</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kern w:val="0"/>
          <w:sz w:val="32"/>
          <w:szCs w:val="32"/>
          <w:highlight w:val="none"/>
          <w:lang w:bidi="ar"/>
        </w:rPr>
        <w:t>第</w:t>
      </w:r>
      <w:r>
        <w:rPr>
          <w:rFonts w:hint="default" w:ascii="Times New Roman" w:hAnsi="Times New Roman" w:eastAsia="方正仿宋_GBK" w:cs="Times New Roman"/>
          <w:color w:val="auto"/>
          <w:kern w:val="0"/>
          <w:sz w:val="32"/>
          <w:szCs w:val="32"/>
          <w:highlight w:val="none"/>
          <w:lang w:eastAsia="zh-CN" w:bidi="ar"/>
        </w:rPr>
        <w:t>八</w:t>
      </w:r>
      <w:r>
        <w:rPr>
          <w:rFonts w:hint="default" w:ascii="Times New Roman" w:hAnsi="Times New Roman" w:eastAsia="方正仿宋_GBK" w:cs="Times New Roman"/>
          <w:color w:val="auto"/>
          <w:kern w:val="0"/>
          <w:sz w:val="32"/>
          <w:szCs w:val="32"/>
          <w:highlight w:val="none"/>
          <w:lang w:bidi="ar"/>
        </w:rPr>
        <w:t>条</w:t>
      </w:r>
      <w:bookmarkStart w:id="0" w:name="OLE_LINK2"/>
      <w:bookmarkStart w:id="1" w:name="OLE_LINK1"/>
      <w:r>
        <w:rPr>
          <w:rFonts w:hint="default" w:ascii="Times New Roman" w:hAnsi="Times New Roman" w:eastAsia="方正仿宋_GBK" w:cs="Times New Roman"/>
          <w:color w:val="auto"/>
          <w:kern w:val="0"/>
          <w:sz w:val="32"/>
          <w:szCs w:val="32"/>
          <w:highlight w:val="none"/>
          <w:lang w:bidi="ar"/>
        </w:rPr>
        <w:t xml:space="preserve"> 自本协议生效之日起</w:t>
      </w:r>
      <w:r>
        <w:rPr>
          <w:rFonts w:hint="default" w:ascii="Times New Roman" w:hAnsi="Times New Roman" w:eastAsia="方正仿宋_GBK" w:cs="Times New Roman"/>
          <w:color w:val="auto"/>
          <w:kern w:val="0"/>
          <w:sz w:val="32"/>
          <w:szCs w:val="32"/>
          <w:highlight w:val="none"/>
          <w:lang w:val="en-US" w:eastAsia="zh-CN" w:bidi="ar"/>
        </w:rPr>
        <w:t>五</w:t>
      </w:r>
      <w:r>
        <w:rPr>
          <w:rFonts w:hint="default" w:ascii="Times New Roman" w:hAnsi="Times New Roman" w:eastAsia="方正仿宋_GBK" w:cs="Times New Roman"/>
          <w:color w:val="auto"/>
          <w:kern w:val="0"/>
          <w:sz w:val="32"/>
          <w:szCs w:val="32"/>
          <w:highlight w:val="none"/>
          <w:lang w:bidi="ar"/>
        </w:rPr>
        <w:t>年内，未经甲方书面批准，乙方</w:t>
      </w:r>
      <w:r>
        <w:rPr>
          <w:rFonts w:hint="default" w:ascii="Times New Roman" w:hAnsi="Times New Roman" w:eastAsia="方正仿宋_GBK" w:cs="Times New Roman"/>
          <w:color w:val="auto"/>
          <w:kern w:val="0"/>
          <w:sz w:val="32"/>
          <w:szCs w:val="32"/>
          <w:highlight w:val="none"/>
          <w:lang w:eastAsia="zh-CN" w:bidi="ar"/>
        </w:rPr>
        <w:t>或项目公司</w:t>
      </w:r>
      <w:r>
        <w:rPr>
          <w:rFonts w:hint="default" w:ascii="Times New Roman" w:hAnsi="Times New Roman" w:eastAsia="方正仿宋_GBK" w:cs="Times New Roman"/>
          <w:color w:val="auto"/>
          <w:kern w:val="0"/>
          <w:sz w:val="32"/>
          <w:szCs w:val="32"/>
          <w:highlight w:val="none"/>
          <w:lang w:bidi="ar"/>
        </w:rPr>
        <w:t>不得将项目整体转让或者</w:t>
      </w:r>
      <w:r>
        <w:rPr>
          <w:rFonts w:hint="default" w:ascii="Times New Roman" w:hAnsi="Times New Roman" w:eastAsia="方正仿宋_GBK" w:cs="Times New Roman"/>
          <w:color w:val="auto"/>
          <w:kern w:val="0"/>
          <w:sz w:val="32"/>
          <w:szCs w:val="32"/>
          <w:highlight w:val="none"/>
          <w:lang w:val="en-US" w:eastAsia="zh-CN" w:bidi="ar"/>
        </w:rPr>
        <w:t>部</w:t>
      </w:r>
      <w:r>
        <w:rPr>
          <w:rFonts w:hint="default" w:ascii="Times New Roman" w:hAnsi="Times New Roman" w:eastAsia="方正仿宋_GBK" w:cs="Times New Roman"/>
          <w:color w:val="auto"/>
          <w:kern w:val="0"/>
          <w:sz w:val="32"/>
          <w:szCs w:val="32"/>
          <w:highlight w:val="none"/>
          <w:lang w:bidi="ar"/>
        </w:rPr>
        <w:t>分转让</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项目不得对第三人承包。</w:t>
      </w:r>
      <w:r>
        <w:rPr>
          <w:rFonts w:hint="default" w:ascii="Times New Roman" w:hAnsi="Times New Roman" w:eastAsia="方正仿宋_GBK" w:cs="Times New Roman"/>
          <w:color w:val="auto"/>
          <w:sz w:val="32"/>
          <w:szCs w:val="32"/>
          <w:highlight w:val="none"/>
        </w:rPr>
        <w:t>经甲方书面同意</w:t>
      </w:r>
      <w:r>
        <w:rPr>
          <w:rFonts w:hint="default" w:ascii="Times New Roman" w:hAnsi="Times New Roman" w:eastAsia="方正仿宋_GBK" w:cs="Times New Roman"/>
          <w:color w:val="auto"/>
          <w:sz w:val="32"/>
          <w:szCs w:val="32"/>
          <w:highlight w:val="none"/>
          <w:lang w:eastAsia="zh-CN"/>
        </w:rPr>
        <w:t>项目公司</w:t>
      </w:r>
      <w:r>
        <w:rPr>
          <w:rFonts w:hint="default" w:ascii="Times New Roman" w:hAnsi="Times New Roman" w:eastAsia="方正仿宋_GBK" w:cs="Times New Roman"/>
          <w:color w:val="auto"/>
          <w:sz w:val="32"/>
          <w:szCs w:val="32"/>
          <w:highlight w:val="none"/>
        </w:rPr>
        <w:t>股权</w:t>
      </w:r>
      <w:r>
        <w:rPr>
          <w:rFonts w:hint="default" w:ascii="Times New Roman" w:hAnsi="Times New Roman" w:eastAsia="方正仿宋_GBK" w:cs="Times New Roman"/>
          <w:color w:val="auto"/>
          <w:sz w:val="32"/>
          <w:szCs w:val="32"/>
          <w:highlight w:val="none"/>
          <w:lang w:val="en-US" w:eastAsia="zh-CN"/>
        </w:rPr>
        <w:t>或股份</w:t>
      </w:r>
      <w:r>
        <w:rPr>
          <w:rFonts w:hint="default" w:ascii="Times New Roman" w:hAnsi="Times New Roman" w:eastAsia="方正仿宋_GBK" w:cs="Times New Roman"/>
          <w:color w:val="auto"/>
          <w:sz w:val="32"/>
          <w:szCs w:val="32"/>
          <w:highlight w:val="none"/>
        </w:rPr>
        <w:t>流转</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乙方</w:t>
      </w:r>
      <w:r>
        <w:rPr>
          <w:rFonts w:hint="default" w:ascii="Times New Roman" w:hAnsi="Times New Roman" w:eastAsia="方正仿宋_GBK" w:cs="Times New Roman"/>
          <w:color w:val="auto"/>
          <w:sz w:val="32"/>
          <w:szCs w:val="32"/>
          <w:highlight w:val="none"/>
          <w:lang w:eastAsia="zh-CN"/>
        </w:rPr>
        <w:t>须确保对</w:t>
      </w:r>
      <w:r>
        <w:rPr>
          <w:rFonts w:hint="default" w:ascii="Times New Roman" w:hAnsi="Times New Roman" w:eastAsia="方正仿宋_GBK" w:cs="Times New Roman"/>
          <w:color w:val="auto"/>
          <w:sz w:val="32"/>
          <w:szCs w:val="32"/>
          <w:highlight w:val="none"/>
        </w:rPr>
        <w:t>项目公司</w:t>
      </w:r>
      <w:r>
        <w:rPr>
          <w:rFonts w:hint="default" w:ascii="Times New Roman" w:hAnsi="Times New Roman" w:eastAsia="方正仿宋_GBK" w:cs="Times New Roman"/>
          <w:color w:val="auto"/>
          <w:sz w:val="32"/>
          <w:szCs w:val="32"/>
          <w:highlight w:val="none"/>
          <w:lang w:eastAsia="zh-CN"/>
        </w:rPr>
        <w:t>持股不低于</w:t>
      </w:r>
      <w:r>
        <w:rPr>
          <w:rFonts w:hint="default" w:ascii="Times New Roman" w:hAnsi="Times New Roman" w:eastAsia="方正仿宋_GBK" w:cs="Times New Roman"/>
          <w:color w:val="auto"/>
          <w:sz w:val="32"/>
          <w:szCs w:val="32"/>
          <w:highlight w:val="none"/>
          <w:lang w:val="en-US" w:eastAsia="zh-CN"/>
        </w:rPr>
        <w:t>51%，且实际控制人地位不发生变化。</w:t>
      </w:r>
      <w:r>
        <w:rPr>
          <w:rFonts w:hint="default" w:ascii="Times New Roman" w:hAnsi="Times New Roman" w:eastAsia="方正仿宋_GBK" w:cs="Times New Roman"/>
          <w:color w:val="auto"/>
          <w:kern w:val="0"/>
          <w:sz w:val="32"/>
          <w:szCs w:val="32"/>
          <w:highlight w:val="none"/>
          <w:lang w:eastAsia="zh-CN" w:bidi="ar"/>
        </w:rPr>
        <w:t>期限届满，项目公司拟转让项目的，应当提前一个月通知甲方</w:t>
      </w:r>
      <w:r>
        <w:rPr>
          <w:rFonts w:hint="default" w:ascii="Times New Roman" w:hAnsi="Times New Roman" w:eastAsia="方正仿宋_GBK" w:cs="Times New Roman"/>
          <w:sz w:val="32"/>
          <w:szCs w:val="32"/>
          <w:lang w:val="en-US" w:eastAsia="zh-CN"/>
        </w:rPr>
        <w:t>，应提前一个月通知甲方，同时应当保证所有受让方承继乙方及项目公司项目投资、建设及运营期间承诺的全部义务或责任（包括但不限于本</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lang w:val="en-US" w:eastAsia="zh-CN"/>
        </w:rPr>
        <w:t>项下义务及其与其他行政机关签署的相关协议等）。</w:t>
      </w:r>
      <w:bookmarkEnd w:id="0"/>
      <w:bookmarkEnd w:id="1"/>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第</w:t>
      </w:r>
      <w:r>
        <w:rPr>
          <w:rFonts w:hint="default" w:ascii="Times New Roman" w:hAnsi="Times New Roman" w:eastAsia="方正仿宋_GBK" w:cs="Times New Roman"/>
          <w:color w:val="auto"/>
          <w:kern w:val="0"/>
          <w:sz w:val="32"/>
          <w:szCs w:val="32"/>
          <w:highlight w:val="none"/>
          <w:lang w:eastAsia="zh-CN" w:bidi="ar"/>
        </w:rPr>
        <w:t>九</w:t>
      </w:r>
      <w:r>
        <w:rPr>
          <w:rFonts w:hint="default" w:ascii="Times New Roman" w:hAnsi="Times New Roman" w:eastAsia="方正仿宋_GBK" w:cs="Times New Roman"/>
          <w:color w:val="auto"/>
          <w:kern w:val="0"/>
          <w:sz w:val="32"/>
          <w:szCs w:val="32"/>
          <w:highlight w:val="none"/>
          <w:lang w:bidi="ar"/>
        </w:rPr>
        <w:t>条 甲方权利义务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（一） 甲方提供相关的投资服务，指导和协助乙方开展相关工作，在合法范围内协助乙方</w:t>
      </w:r>
      <w:r>
        <w:rPr>
          <w:rFonts w:hint="default" w:ascii="Times New Roman" w:hAnsi="Times New Roman" w:eastAsia="方正仿宋_GBK" w:cs="Times New Roman"/>
          <w:color w:val="auto"/>
          <w:kern w:val="0"/>
          <w:sz w:val="32"/>
          <w:szCs w:val="32"/>
          <w:highlight w:val="none"/>
          <w:lang w:eastAsia="zh-CN" w:bidi="ar"/>
        </w:rPr>
        <w:t>或项目公司</w:t>
      </w:r>
      <w:r>
        <w:rPr>
          <w:rFonts w:hint="default" w:ascii="Times New Roman" w:hAnsi="Times New Roman" w:eastAsia="方正仿宋_GBK" w:cs="Times New Roman"/>
          <w:color w:val="auto"/>
          <w:kern w:val="0"/>
          <w:sz w:val="32"/>
          <w:szCs w:val="32"/>
          <w:highlight w:val="none"/>
          <w:lang w:bidi="ar"/>
        </w:rPr>
        <w:t>解决项目建设及建成投产后经营过程中的问题。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eastAsia="zh-CN" w:bidi="ar"/>
        </w:rPr>
        <w:t>（二）</w:t>
      </w:r>
      <w:r>
        <w:rPr>
          <w:rFonts w:hint="default" w:ascii="Times New Roman" w:hAnsi="Times New Roman" w:eastAsia="方正仿宋_GBK" w:cs="Times New Roman"/>
          <w:color w:val="auto"/>
          <w:kern w:val="0"/>
          <w:sz w:val="32"/>
          <w:szCs w:val="32"/>
          <w:highlight w:val="none"/>
          <w:lang w:bidi="ar"/>
        </w:rPr>
        <w:t>项目建设、施工及竣工投产后，甲方有权自行或委托专业机构按照本协议核查项目的履约情况，若乙方</w:t>
      </w:r>
      <w:r>
        <w:rPr>
          <w:rFonts w:hint="default" w:ascii="Times New Roman" w:hAnsi="Times New Roman" w:eastAsia="方正仿宋_GBK" w:cs="Times New Roman"/>
          <w:color w:val="auto"/>
          <w:kern w:val="0"/>
          <w:sz w:val="32"/>
          <w:szCs w:val="32"/>
          <w:highlight w:val="none"/>
          <w:lang w:val="en-US" w:eastAsia="zh-CN" w:bidi="ar"/>
        </w:rPr>
        <w:t>或项目公司</w:t>
      </w:r>
      <w:r>
        <w:rPr>
          <w:rFonts w:hint="default" w:ascii="Times New Roman" w:hAnsi="Times New Roman" w:eastAsia="方正仿宋_GBK" w:cs="Times New Roman"/>
          <w:color w:val="auto"/>
          <w:kern w:val="0"/>
          <w:sz w:val="32"/>
          <w:szCs w:val="32"/>
          <w:highlight w:val="none"/>
          <w:lang w:bidi="ar"/>
        </w:rPr>
        <w:t>违反本协议有关约定，甲方有权追究乙方的违约责任。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第</w:t>
      </w:r>
      <w:r>
        <w:rPr>
          <w:rFonts w:hint="default" w:ascii="Times New Roman" w:hAnsi="Times New Roman" w:eastAsia="方正仿宋_GBK" w:cs="Times New Roman"/>
          <w:color w:val="auto"/>
          <w:kern w:val="0"/>
          <w:sz w:val="32"/>
          <w:szCs w:val="32"/>
          <w:highlight w:val="none"/>
          <w:lang w:val="en-US" w:eastAsia="zh-CN" w:bidi="ar"/>
        </w:rPr>
        <w:t>十</w:t>
      </w:r>
      <w:r>
        <w:rPr>
          <w:rFonts w:hint="default" w:ascii="Times New Roman" w:hAnsi="Times New Roman" w:eastAsia="方正仿宋_GBK" w:cs="Times New Roman"/>
          <w:color w:val="auto"/>
          <w:kern w:val="0"/>
          <w:sz w:val="32"/>
          <w:szCs w:val="32"/>
          <w:highlight w:val="none"/>
          <w:lang w:bidi="ar"/>
        </w:rPr>
        <w:t>条 乙方权利义务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（一） 乙方</w:t>
      </w:r>
      <w:r>
        <w:rPr>
          <w:rFonts w:hint="default" w:ascii="Times New Roman" w:hAnsi="Times New Roman" w:eastAsia="方正仿宋_GBK" w:cs="Times New Roman"/>
          <w:color w:val="auto"/>
          <w:kern w:val="0"/>
          <w:sz w:val="32"/>
          <w:szCs w:val="32"/>
          <w:highlight w:val="none"/>
          <w:lang w:eastAsia="zh-CN" w:bidi="ar"/>
        </w:rPr>
        <w:t>承诺上述地块</w:t>
      </w:r>
      <w:r>
        <w:rPr>
          <w:rFonts w:hint="default" w:ascii="Times New Roman" w:hAnsi="Times New Roman" w:eastAsia="方正仿宋_GBK" w:cs="Times New Roman"/>
          <w:color w:val="auto"/>
          <w:kern w:val="0"/>
          <w:sz w:val="32"/>
          <w:szCs w:val="32"/>
          <w:highlight w:val="none"/>
          <w:lang w:bidi="ar"/>
        </w:rPr>
        <w:t>只能用于本协议第</w:t>
      </w:r>
      <w:r>
        <w:rPr>
          <w:rFonts w:hint="default" w:ascii="Times New Roman" w:hAnsi="Times New Roman" w:eastAsia="方正仿宋_GBK" w:cs="Times New Roman"/>
          <w:color w:val="auto"/>
          <w:kern w:val="0"/>
          <w:sz w:val="32"/>
          <w:szCs w:val="32"/>
          <w:highlight w:val="none"/>
          <w:lang w:eastAsia="zh-CN" w:bidi="ar"/>
        </w:rPr>
        <w:t>二</w:t>
      </w:r>
      <w:r>
        <w:rPr>
          <w:rFonts w:hint="default" w:ascii="Times New Roman" w:hAnsi="Times New Roman" w:eastAsia="方正仿宋_GBK" w:cs="Times New Roman"/>
          <w:color w:val="auto"/>
          <w:kern w:val="0"/>
          <w:sz w:val="32"/>
          <w:szCs w:val="32"/>
          <w:highlight w:val="none"/>
          <w:lang w:bidi="ar"/>
        </w:rPr>
        <w:t>条约定的项目</w:t>
      </w:r>
      <w:r>
        <w:rPr>
          <w:rFonts w:hint="default" w:ascii="Times New Roman" w:hAnsi="Times New Roman" w:eastAsia="方正仿宋_GBK" w:cs="Times New Roman"/>
          <w:color w:val="auto"/>
          <w:kern w:val="0"/>
          <w:sz w:val="32"/>
          <w:szCs w:val="32"/>
          <w:highlight w:val="none"/>
          <w:lang w:eastAsia="zh-CN" w:bidi="ar"/>
        </w:rPr>
        <w:t>内容</w:t>
      </w:r>
      <w:r>
        <w:rPr>
          <w:rFonts w:hint="default" w:ascii="Times New Roman" w:hAnsi="Times New Roman" w:eastAsia="方正仿宋_GBK" w:cs="Times New Roman"/>
          <w:color w:val="auto"/>
          <w:kern w:val="0"/>
          <w:sz w:val="32"/>
          <w:szCs w:val="32"/>
          <w:highlight w:val="none"/>
          <w:lang w:bidi="ar"/>
        </w:rPr>
        <w:t>建设</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乙方</w:t>
      </w:r>
      <w:r>
        <w:rPr>
          <w:rFonts w:hint="default" w:ascii="Times New Roman" w:hAnsi="Times New Roman" w:eastAsia="方正仿宋_GBK" w:cs="Times New Roman"/>
          <w:color w:val="auto"/>
          <w:kern w:val="0"/>
          <w:sz w:val="32"/>
          <w:szCs w:val="32"/>
          <w:highlight w:val="none"/>
          <w:lang w:eastAsia="zh-CN" w:bidi="ar"/>
        </w:rPr>
        <w:t>或项目公司</w:t>
      </w:r>
      <w:r>
        <w:rPr>
          <w:rFonts w:hint="default" w:ascii="Times New Roman" w:hAnsi="Times New Roman" w:eastAsia="方正仿宋_GBK" w:cs="Times New Roman"/>
          <w:color w:val="auto"/>
          <w:kern w:val="0"/>
          <w:sz w:val="32"/>
          <w:szCs w:val="32"/>
          <w:highlight w:val="none"/>
          <w:lang w:bidi="ar"/>
        </w:rPr>
        <w:t>须保证项目的开工、建设及运营符合项目所在地行政职能部门的审批、备案等行政手续，依法建设，依法运营。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二</w:t>
      </w:r>
      <w:r>
        <w:rPr>
          <w:rFonts w:hint="default" w:ascii="Times New Roman" w:hAnsi="Times New Roman" w:eastAsia="方正仿宋_GBK" w:cs="Times New Roman"/>
          <w:color w:val="auto"/>
          <w:kern w:val="0"/>
          <w:sz w:val="32"/>
          <w:szCs w:val="32"/>
          <w:highlight w:val="none"/>
          <w:lang w:bidi="ar"/>
        </w:rPr>
        <w:t>） 项目公司在生产经营期间内，需依法缴纳政府规定的各项税费及依法向甲方相关部门提供统计信息资料。</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bookmarkStart w:id="2" w:name="_Hlk53585080"/>
      <w:r>
        <w:rPr>
          <w:rFonts w:hint="default" w:ascii="Times New Roman" w:hAnsi="Times New Roman" w:eastAsia="方正仿宋_GBK" w:cs="Times New Roman"/>
          <w:color w:val="auto"/>
          <w:kern w:val="0"/>
          <w:sz w:val="32"/>
          <w:szCs w:val="32"/>
          <w:highlight w:val="none"/>
          <w:lang w:eastAsia="zh-CN" w:bidi="ar"/>
        </w:rPr>
        <w:t>（三）</w:t>
      </w:r>
      <w:r>
        <w:rPr>
          <w:rFonts w:hint="default" w:ascii="Times New Roman" w:hAnsi="Times New Roman" w:eastAsia="方正仿宋_GBK" w:cs="Times New Roman"/>
          <w:color w:val="auto"/>
          <w:kern w:val="0"/>
          <w:sz w:val="32"/>
          <w:szCs w:val="32"/>
          <w:highlight w:val="none"/>
          <w:lang w:bidi="ar"/>
        </w:rPr>
        <w:t>乙方项目达产后1个月内，须书面向甲方报告达产时间及生产经营情况。</w:t>
      </w:r>
      <w:bookmarkEnd w:id="2"/>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第十</w:t>
      </w:r>
      <w:r>
        <w:rPr>
          <w:rFonts w:hint="default" w:ascii="Times New Roman" w:hAnsi="Times New Roman" w:eastAsia="方正仿宋_GBK" w:cs="Times New Roman"/>
          <w:color w:val="auto"/>
          <w:kern w:val="0"/>
          <w:sz w:val="32"/>
          <w:szCs w:val="32"/>
          <w:highlight w:val="none"/>
          <w:lang w:val="en-US" w:eastAsia="zh-CN" w:bidi="ar"/>
        </w:rPr>
        <w:t>一</w:t>
      </w:r>
      <w:r>
        <w:rPr>
          <w:rFonts w:hint="default" w:ascii="Times New Roman" w:hAnsi="Times New Roman" w:eastAsia="方正仿宋_GBK" w:cs="Times New Roman"/>
          <w:color w:val="auto"/>
          <w:kern w:val="0"/>
          <w:sz w:val="32"/>
          <w:szCs w:val="32"/>
          <w:highlight w:val="none"/>
          <w:lang w:bidi="ar"/>
        </w:rPr>
        <w:t>条  违约责任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因乙方</w:t>
      </w:r>
      <w:r>
        <w:rPr>
          <w:rFonts w:hint="default" w:ascii="Times New Roman" w:hAnsi="Times New Roman" w:eastAsia="方正仿宋_GBK" w:cs="Times New Roman"/>
          <w:color w:val="auto"/>
          <w:kern w:val="0"/>
          <w:sz w:val="32"/>
          <w:szCs w:val="32"/>
          <w:highlight w:val="none"/>
          <w:lang w:eastAsia="zh-CN" w:bidi="ar"/>
        </w:rPr>
        <w:t>或</w:t>
      </w:r>
      <w:r>
        <w:rPr>
          <w:rFonts w:hint="default" w:ascii="Times New Roman" w:hAnsi="Times New Roman" w:eastAsia="方正仿宋_GBK" w:cs="Times New Roman"/>
          <w:color w:val="auto"/>
          <w:kern w:val="0"/>
          <w:sz w:val="32"/>
          <w:szCs w:val="32"/>
          <w:highlight w:val="none"/>
          <w:lang w:bidi="ar"/>
        </w:rPr>
        <w:t>项目公司自身原因导致有下列情形之一，</w:t>
      </w:r>
      <w:bookmarkStart w:id="3" w:name="_Hlk53585530"/>
      <w:r>
        <w:rPr>
          <w:rFonts w:hint="default" w:ascii="Times New Roman" w:hAnsi="Times New Roman" w:eastAsia="方正仿宋_GBK" w:cs="Times New Roman"/>
          <w:color w:val="auto"/>
          <w:kern w:val="0"/>
          <w:sz w:val="32"/>
          <w:szCs w:val="32"/>
          <w:highlight w:val="none"/>
          <w:lang w:bidi="ar"/>
        </w:rPr>
        <w:t>且经甲方通知后乙方</w:t>
      </w:r>
      <w:r>
        <w:rPr>
          <w:rFonts w:hint="default" w:ascii="Times New Roman" w:hAnsi="Times New Roman" w:eastAsia="方正仿宋_GBK" w:cs="Times New Roman"/>
          <w:color w:val="auto"/>
          <w:kern w:val="0"/>
          <w:sz w:val="32"/>
          <w:szCs w:val="32"/>
          <w:highlight w:val="none"/>
          <w:lang w:eastAsia="zh-CN" w:bidi="ar"/>
        </w:rPr>
        <w:t>或</w:t>
      </w:r>
      <w:r>
        <w:rPr>
          <w:rFonts w:hint="default" w:ascii="Times New Roman" w:hAnsi="Times New Roman" w:eastAsia="方正仿宋_GBK" w:cs="Times New Roman"/>
          <w:color w:val="auto"/>
          <w:kern w:val="0"/>
          <w:sz w:val="32"/>
          <w:szCs w:val="32"/>
          <w:highlight w:val="none"/>
          <w:lang w:bidi="ar"/>
        </w:rPr>
        <w:t>项目公司仍未按照下列约定承担违约责任的，甲方有权直接</w:t>
      </w:r>
      <w:bookmarkEnd w:id="3"/>
      <w:r>
        <w:rPr>
          <w:rFonts w:hint="default" w:ascii="Times New Roman" w:hAnsi="Times New Roman" w:eastAsia="方正仿宋_GBK" w:cs="Times New Roman"/>
          <w:color w:val="auto"/>
          <w:kern w:val="0"/>
          <w:sz w:val="32"/>
          <w:szCs w:val="32"/>
          <w:highlight w:val="none"/>
          <w:lang w:bidi="ar"/>
        </w:rPr>
        <w:t>向乙方</w:t>
      </w:r>
      <w:r>
        <w:rPr>
          <w:rFonts w:hint="default" w:ascii="Times New Roman" w:hAnsi="Times New Roman" w:eastAsia="方正仿宋_GBK" w:cs="Times New Roman"/>
          <w:color w:val="auto"/>
          <w:kern w:val="0"/>
          <w:sz w:val="32"/>
          <w:szCs w:val="32"/>
          <w:highlight w:val="none"/>
          <w:lang w:eastAsia="zh-CN" w:bidi="ar"/>
        </w:rPr>
        <w:t>或</w:t>
      </w:r>
      <w:r>
        <w:rPr>
          <w:rFonts w:hint="default" w:ascii="Times New Roman" w:hAnsi="Times New Roman" w:eastAsia="方正仿宋_GBK" w:cs="Times New Roman"/>
          <w:color w:val="auto"/>
          <w:kern w:val="0"/>
          <w:sz w:val="32"/>
          <w:szCs w:val="32"/>
          <w:highlight w:val="none"/>
          <w:lang w:bidi="ar"/>
        </w:rPr>
        <w:t>项目公司收取违约金：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（一）经甲方核查，乙方</w:t>
      </w:r>
      <w:r>
        <w:rPr>
          <w:rFonts w:hint="default" w:ascii="Times New Roman" w:hAnsi="Times New Roman" w:eastAsia="方正仿宋_GBK" w:cs="Times New Roman"/>
          <w:color w:val="auto"/>
          <w:kern w:val="0"/>
          <w:sz w:val="32"/>
          <w:szCs w:val="32"/>
          <w:highlight w:val="none"/>
          <w:lang w:eastAsia="zh-CN" w:bidi="ar"/>
        </w:rPr>
        <w:t>固定资产</w:t>
      </w:r>
      <w:r>
        <w:rPr>
          <w:rFonts w:hint="default" w:ascii="Times New Roman" w:hAnsi="Times New Roman" w:eastAsia="方正仿宋_GBK" w:cs="Times New Roman"/>
          <w:color w:val="auto"/>
          <w:kern w:val="0"/>
          <w:sz w:val="32"/>
          <w:szCs w:val="32"/>
          <w:highlight w:val="none"/>
          <w:lang w:bidi="ar"/>
        </w:rPr>
        <w:t>投资未达到</w:t>
      </w:r>
      <w:r>
        <w:rPr>
          <w:rFonts w:hint="default" w:ascii="Times New Roman" w:hAnsi="Times New Roman" w:eastAsia="方正仿宋_GBK" w:cs="Times New Roman"/>
          <w:color w:val="auto"/>
          <w:kern w:val="0"/>
          <w:sz w:val="32"/>
          <w:szCs w:val="32"/>
          <w:highlight w:val="none"/>
          <w:lang w:val="en-US" w:eastAsia="zh-CN" w:bidi="ar"/>
        </w:rPr>
        <w:t>承诺</w:t>
      </w:r>
      <w:r>
        <w:rPr>
          <w:rFonts w:hint="default" w:ascii="Times New Roman" w:hAnsi="Times New Roman" w:eastAsia="方正仿宋_GBK" w:cs="Times New Roman"/>
          <w:color w:val="auto"/>
          <w:kern w:val="0"/>
          <w:sz w:val="32"/>
          <w:szCs w:val="32"/>
          <w:highlight w:val="none"/>
          <w:lang w:bidi="ar"/>
        </w:rPr>
        <w:t>的，甲方有权催告乙方在6个月内完成</w:t>
      </w:r>
      <w:r>
        <w:rPr>
          <w:rFonts w:hint="default" w:ascii="Times New Roman" w:hAnsi="Times New Roman" w:eastAsia="方正仿宋_GBK" w:cs="Times New Roman"/>
          <w:color w:val="auto"/>
          <w:kern w:val="0"/>
          <w:sz w:val="32"/>
          <w:szCs w:val="32"/>
          <w:highlight w:val="none"/>
          <w:lang w:eastAsia="zh-CN" w:bidi="ar"/>
        </w:rPr>
        <w:t>约定</w:t>
      </w:r>
      <w:r>
        <w:rPr>
          <w:rFonts w:hint="default" w:ascii="Times New Roman" w:hAnsi="Times New Roman" w:eastAsia="方正仿宋_GBK" w:cs="Times New Roman"/>
          <w:color w:val="auto"/>
          <w:kern w:val="0"/>
          <w:sz w:val="32"/>
          <w:szCs w:val="32"/>
          <w:highlight w:val="none"/>
          <w:lang w:bidi="ar"/>
        </w:rPr>
        <w:t>；催告期届满仍未完成的，乙方向甲方（或甲方指定的机构）一次性支付违约金，违约金按</w:t>
      </w:r>
      <w:r>
        <w:rPr>
          <w:rFonts w:hint="default" w:ascii="Times New Roman" w:hAnsi="Times New Roman" w:eastAsia="方正仿宋_GBK" w:cs="Times New Roman"/>
          <w:color w:val="auto"/>
          <w:kern w:val="0"/>
          <w:sz w:val="32"/>
          <w:szCs w:val="32"/>
          <w:highlight w:val="none"/>
          <w:lang w:val="en-US" w:eastAsia="zh-CN" w:bidi="ar"/>
        </w:rPr>
        <w:t>承诺</w:t>
      </w:r>
      <w:r>
        <w:rPr>
          <w:rFonts w:hint="default" w:ascii="Times New Roman" w:hAnsi="Times New Roman" w:eastAsia="方正仿宋_GBK" w:cs="Times New Roman"/>
          <w:color w:val="auto"/>
          <w:kern w:val="0"/>
          <w:sz w:val="32"/>
          <w:szCs w:val="32"/>
          <w:highlight w:val="none"/>
          <w:lang w:bidi="ar"/>
        </w:rPr>
        <w:t>投资与实际投资之间差额的</w:t>
      </w:r>
      <w:r>
        <w:rPr>
          <w:rFonts w:hint="default" w:ascii="Times New Roman" w:hAnsi="Times New Roman" w:eastAsia="方正仿宋_GBK" w:cs="Times New Roman"/>
          <w:color w:val="auto"/>
          <w:kern w:val="0"/>
          <w:sz w:val="32"/>
          <w:szCs w:val="32"/>
          <w:highlight w:val="none"/>
          <w:lang w:val="en-US" w:eastAsia="zh-CN" w:bidi="ar"/>
        </w:rPr>
        <w:t>5</w:t>
      </w:r>
      <w:r>
        <w:rPr>
          <w:rFonts w:hint="default" w:ascii="Times New Roman" w:hAnsi="Times New Roman" w:eastAsia="方正仿宋_GBK" w:cs="Times New Roman"/>
          <w:color w:val="auto"/>
          <w:kern w:val="0"/>
          <w:sz w:val="32"/>
          <w:szCs w:val="32"/>
          <w:highlight w:val="none"/>
          <w:lang w:bidi="ar"/>
        </w:rPr>
        <w:t>%计；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eastAsia="zh-CN" w:bidi="ar"/>
        </w:rPr>
      </w:pP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eastAsia="zh-CN" w:bidi="ar"/>
        </w:rPr>
        <w:t>二</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经甲方核查，乙方实际缴纳税收金额</w:t>
      </w:r>
      <w:r>
        <w:rPr>
          <w:rFonts w:hint="default" w:ascii="Times New Roman" w:hAnsi="Times New Roman" w:eastAsia="方正仿宋_GBK" w:cs="Times New Roman"/>
          <w:color w:val="auto"/>
          <w:kern w:val="0"/>
          <w:sz w:val="32"/>
          <w:szCs w:val="32"/>
          <w:highlight w:val="none"/>
          <w:lang w:bidi="ar"/>
        </w:rPr>
        <w:t>未达到</w:t>
      </w:r>
      <w:r>
        <w:rPr>
          <w:rFonts w:hint="default" w:ascii="Times New Roman" w:hAnsi="Times New Roman" w:eastAsia="方正仿宋_GBK" w:cs="Times New Roman"/>
          <w:color w:val="auto"/>
          <w:kern w:val="0"/>
          <w:sz w:val="32"/>
          <w:szCs w:val="32"/>
          <w:highlight w:val="none"/>
          <w:lang w:val="en-US" w:eastAsia="zh-CN" w:bidi="ar"/>
        </w:rPr>
        <w:t>承诺</w:t>
      </w:r>
      <w:r>
        <w:rPr>
          <w:rFonts w:hint="default" w:ascii="Times New Roman" w:hAnsi="Times New Roman" w:eastAsia="方正仿宋_GBK" w:cs="Times New Roman"/>
          <w:color w:val="auto"/>
          <w:kern w:val="0"/>
          <w:sz w:val="32"/>
          <w:szCs w:val="32"/>
          <w:highlight w:val="none"/>
          <w:lang w:bidi="ar"/>
        </w:rPr>
        <w:t>的</w:t>
      </w:r>
      <w:r>
        <w:rPr>
          <w:rFonts w:hint="default" w:ascii="Times New Roman" w:hAnsi="Times New Roman" w:eastAsia="方正仿宋_GBK" w:cs="Times New Roman"/>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bidi="ar"/>
        </w:rPr>
        <w:t>乙方向甲方（或甲方指定的机构）支付违约金，违约金按</w:t>
      </w:r>
      <w:r>
        <w:rPr>
          <w:rFonts w:hint="default" w:ascii="Times New Roman" w:hAnsi="Times New Roman" w:eastAsia="方正仿宋_GBK" w:cs="Times New Roman"/>
          <w:color w:val="auto"/>
          <w:kern w:val="0"/>
          <w:sz w:val="32"/>
          <w:szCs w:val="32"/>
          <w:highlight w:val="none"/>
          <w:lang w:val="en-US" w:eastAsia="zh-CN" w:bidi="ar"/>
        </w:rPr>
        <w:t>承诺税收</w:t>
      </w:r>
      <w:r>
        <w:rPr>
          <w:rFonts w:hint="default" w:ascii="Times New Roman" w:hAnsi="Times New Roman" w:eastAsia="方正仿宋_GBK" w:cs="Times New Roman"/>
          <w:color w:val="auto"/>
          <w:kern w:val="0"/>
          <w:sz w:val="32"/>
          <w:szCs w:val="32"/>
          <w:highlight w:val="none"/>
          <w:lang w:bidi="ar"/>
        </w:rPr>
        <w:t>与</w:t>
      </w:r>
      <w:r>
        <w:rPr>
          <w:rFonts w:hint="default" w:ascii="Times New Roman" w:hAnsi="Times New Roman" w:eastAsia="方正仿宋_GBK" w:cs="Times New Roman"/>
          <w:color w:val="auto"/>
          <w:kern w:val="0"/>
          <w:sz w:val="32"/>
          <w:szCs w:val="32"/>
          <w:highlight w:val="none"/>
          <w:lang w:val="en-US" w:eastAsia="zh-CN" w:bidi="ar"/>
        </w:rPr>
        <w:t>实际缴纳税收之间的差额的80%</w:t>
      </w:r>
      <w:r>
        <w:rPr>
          <w:rFonts w:hint="default" w:ascii="Times New Roman" w:hAnsi="Times New Roman" w:eastAsia="方正仿宋_GBK" w:cs="Times New Roman"/>
          <w:color w:val="auto"/>
          <w:kern w:val="0"/>
          <w:sz w:val="32"/>
          <w:szCs w:val="32"/>
          <w:highlight w:val="none"/>
          <w:lang w:bidi="ar"/>
        </w:rPr>
        <w:t>计</w:t>
      </w:r>
      <w:r>
        <w:rPr>
          <w:rFonts w:hint="default" w:ascii="Times New Roman" w:hAnsi="Times New Roman" w:eastAsia="方正仿宋_GBK" w:cs="Times New Roman"/>
          <w:color w:val="auto"/>
          <w:kern w:val="0"/>
          <w:sz w:val="32"/>
          <w:szCs w:val="32"/>
          <w:highlight w:val="none"/>
          <w:lang w:val="en-US" w:eastAsia="zh-CN" w:bidi="ar"/>
        </w:rPr>
        <w:t>；</w:t>
      </w:r>
      <w:bookmarkStart w:id="4" w:name="OLE_LINK9"/>
      <w:bookmarkStart w:id="5" w:name="_Hlk53586162"/>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三</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违反本协议的约定，</w:t>
      </w:r>
      <w:r>
        <w:rPr>
          <w:rFonts w:hint="default" w:ascii="Times New Roman" w:hAnsi="Times New Roman" w:eastAsia="方正仿宋_GBK" w:cs="Times New Roman"/>
          <w:color w:val="auto"/>
          <w:kern w:val="0"/>
          <w:sz w:val="32"/>
          <w:szCs w:val="32"/>
          <w:highlight w:val="none"/>
          <w:lang w:eastAsia="zh-CN" w:bidi="ar"/>
        </w:rPr>
        <w:t>项目公司</w:t>
      </w:r>
      <w:r>
        <w:rPr>
          <w:rFonts w:hint="default" w:ascii="Times New Roman" w:hAnsi="Times New Roman" w:eastAsia="方正仿宋_GBK" w:cs="Times New Roman"/>
          <w:color w:val="auto"/>
          <w:kern w:val="0"/>
          <w:sz w:val="32"/>
          <w:szCs w:val="32"/>
          <w:highlight w:val="none"/>
          <w:lang w:bidi="ar"/>
        </w:rPr>
        <w:t>的注册地址变更至惠东县以外的，自变更之日起</w:t>
      </w:r>
      <w:r>
        <w:rPr>
          <w:rFonts w:hint="default" w:ascii="Times New Roman" w:hAnsi="Times New Roman" w:eastAsia="方正仿宋_GBK" w:cs="Times New Roman"/>
          <w:color w:val="auto"/>
          <w:kern w:val="0"/>
          <w:sz w:val="32"/>
          <w:szCs w:val="32"/>
          <w:highlight w:val="none"/>
          <w:lang w:eastAsia="zh-CN" w:bidi="ar"/>
        </w:rPr>
        <w:t>乙方</w:t>
      </w:r>
      <w:r>
        <w:rPr>
          <w:rFonts w:hint="default" w:ascii="Times New Roman" w:hAnsi="Times New Roman" w:eastAsia="方正仿宋_GBK" w:cs="Times New Roman"/>
          <w:color w:val="auto"/>
          <w:kern w:val="0"/>
          <w:sz w:val="32"/>
          <w:szCs w:val="32"/>
          <w:highlight w:val="none"/>
          <w:lang w:val="en-US" w:eastAsia="zh-CN" w:bidi="ar"/>
        </w:rPr>
        <w:t>或项目公司</w:t>
      </w:r>
      <w:r>
        <w:rPr>
          <w:rFonts w:hint="default" w:ascii="Times New Roman" w:hAnsi="Times New Roman" w:eastAsia="方正仿宋_GBK" w:cs="Times New Roman"/>
          <w:color w:val="auto"/>
          <w:kern w:val="0"/>
          <w:sz w:val="32"/>
          <w:szCs w:val="32"/>
          <w:highlight w:val="none"/>
          <w:lang w:bidi="ar"/>
        </w:rPr>
        <w:t>每日按土地成交价的0.5‰向甲方（或甲方指定的机构）支付违约金，直至</w:t>
      </w:r>
      <w:r>
        <w:rPr>
          <w:rFonts w:hint="default" w:ascii="Times New Roman" w:hAnsi="Times New Roman" w:eastAsia="方正仿宋_GBK" w:cs="Times New Roman"/>
          <w:color w:val="auto"/>
          <w:kern w:val="0"/>
          <w:sz w:val="32"/>
          <w:szCs w:val="32"/>
          <w:highlight w:val="none"/>
          <w:lang w:eastAsia="zh-CN" w:bidi="ar"/>
        </w:rPr>
        <w:t>项目公司</w:t>
      </w:r>
      <w:r>
        <w:rPr>
          <w:rFonts w:hint="default" w:ascii="Times New Roman" w:hAnsi="Times New Roman" w:eastAsia="方正仿宋_GBK" w:cs="Times New Roman"/>
          <w:color w:val="auto"/>
          <w:kern w:val="0"/>
          <w:sz w:val="32"/>
          <w:szCs w:val="32"/>
          <w:highlight w:val="none"/>
          <w:lang w:bidi="ar"/>
        </w:rPr>
        <w:t>的注册地址重新变更回惠东；</w:t>
      </w:r>
      <w:bookmarkEnd w:id="4"/>
      <w:bookmarkEnd w:id="5"/>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四</w:t>
      </w:r>
      <w:r>
        <w:rPr>
          <w:rFonts w:hint="default" w:ascii="Times New Roman" w:hAnsi="Times New Roman" w:eastAsia="方正仿宋_GBK" w:cs="Times New Roman"/>
          <w:color w:val="auto"/>
          <w:kern w:val="0"/>
          <w:sz w:val="32"/>
          <w:szCs w:val="32"/>
          <w:highlight w:val="none"/>
          <w:lang w:bidi="ar"/>
        </w:rPr>
        <w:t>） 违反本协议第</w:t>
      </w:r>
      <w:r>
        <w:rPr>
          <w:rFonts w:hint="default" w:ascii="Times New Roman" w:hAnsi="Times New Roman" w:eastAsia="方正仿宋_GBK" w:cs="Times New Roman"/>
          <w:color w:val="auto"/>
          <w:kern w:val="0"/>
          <w:sz w:val="32"/>
          <w:szCs w:val="32"/>
          <w:highlight w:val="none"/>
          <w:lang w:eastAsia="zh-CN" w:bidi="ar"/>
        </w:rPr>
        <w:t>八</w:t>
      </w:r>
      <w:r>
        <w:rPr>
          <w:rFonts w:hint="default" w:ascii="Times New Roman" w:hAnsi="Times New Roman" w:eastAsia="方正仿宋_GBK" w:cs="Times New Roman"/>
          <w:color w:val="auto"/>
          <w:kern w:val="0"/>
          <w:sz w:val="32"/>
          <w:szCs w:val="32"/>
          <w:highlight w:val="none"/>
          <w:lang w:bidi="ar"/>
        </w:rPr>
        <w:t>条</w:t>
      </w:r>
      <w:r>
        <w:rPr>
          <w:rFonts w:hint="default" w:ascii="Times New Roman" w:hAnsi="Times New Roman" w:eastAsia="方正仿宋_GBK" w:cs="Times New Roman"/>
          <w:color w:val="auto"/>
          <w:kern w:val="0"/>
          <w:sz w:val="32"/>
          <w:szCs w:val="32"/>
          <w:highlight w:val="none"/>
          <w:lang w:val="en-US" w:eastAsia="zh-CN" w:bidi="ar"/>
        </w:rPr>
        <w:t>约定</w:t>
      </w:r>
      <w:r>
        <w:rPr>
          <w:rFonts w:hint="default" w:ascii="Times New Roman" w:hAnsi="Times New Roman" w:eastAsia="方正仿宋_GBK" w:cs="Times New Roman"/>
          <w:color w:val="auto"/>
          <w:kern w:val="0"/>
          <w:sz w:val="32"/>
          <w:szCs w:val="32"/>
          <w:highlight w:val="none"/>
          <w:lang w:bidi="ar"/>
        </w:rPr>
        <w:t>的，以项目不动产权登记的土地面积为标准，按</w:t>
      </w:r>
      <w:r>
        <w:rPr>
          <w:rFonts w:hint="default" w:ascii="Times New Roman" w:hAnsi="Times New Roman" w:eastAsia="方正仿宋_GBK" w:cs="Times New Roman"/>
          <w:color w:val="auto"/>
          <w:kern w:val="0"/>
          <w:sz w:val="32"/>
          <w:szCs w:val="32"/>
          <w:highlight w:val="none"/>
          <w:lang w:val="en-US" w:eastAsia="zh-CN" w:bidi="ar"/>
        </w:rPr>
        <w:t>2</w:t>
      </w:r>
      <w:r>
        <w:rPr>
          <w:rFonts w:hint="default" w:ascii="Times New Roman" w:hAnsi="Times New Roman" w:eastAsia="方正仿宋_GBK" w:cs="Times New Roman"/>
          <w:color w:val="auto"/>
          <w:kern w:val="0"/>
          <w:sz w:val="32"/>
          <w:szCs w:val="32"/>
          <w:highlight w:val="none"/>
          <w:lang w:bidi="ar"/>
        </w:rPr>
        <w:t>000元／平方米的标准向甲方（或甲方指定的机构）支付违约金。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val="en-US" w:eastAsia="zh-CN" w:bidi="ar"/>
        </w:rPr>
        <w:t>五</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 xml:space="preserve"> 乙方</w:t>
      </w:r>
      <w:r>
        <w:rPr>
          <w:rFonts w:hint="default" w:ascii="Times New Roman" w:hAnsi="Times New Roman" w:eastAsia="方正仿宋_GBK" w:cs="Times New Roman"/>
          <w:color w:val="auto"/>
          <w:kern w:val="0"/>
          <w:sz w:val="32"/>
          <w:szCs w:val="32"/>
          <w:highlight w:val="none"/>
          <w:lang w:val="en-US" w:eastAsia="zh-CN" w:bidi="ar"/>
        </w:rPr>
        <w:t>或项目公司</w:t>
      </w:r>
      <w:r>
        <w:rPr>
          <w:rFonts w:hint="default" w:ascii="Times New Roman" w:hAnsi="Times New Roman" w:eastAsia="方正仿宋_GBK" w:cs="Times New Roman"/>
          <w:color w:val="auto"/>
          <w:kern w:val="0"/>
          <w:sz w:val="32"/>
          <w:szCs w:val="32"/>
          <w:highlight w:val="none"/>
          <w:lang w:bidi="ar"/>
        </w:rPr>
        <w:t>出现违约情形时，甲方将相关情况</w:t>
      </w:r>
      <w:r>
        <w:rPr>
          <w:rFonts w:hint="default" w:ascii="Times New Roman" w:hAnsi="Times New Roman" w:eastAsia="方正仿宋_GBK" w:cs="Times New Roman"/>
          <w:color w:val="auto"/>
          <w:kern w:val="0"/>
          <w:sz w:val="32"/>
          <w:szCs w:val="32"/>
          <w:highlight w:val="none"/>
          <w:lang w:val="zh-CN" w:bidi="ar"/>
        </w:rPr>
        <w:t>纳入政府征信系统记录</w:t>
      </w:r>
      <w:r>
        <w:rPr>
          <w:rFonts w:hint="default" w:ascii="Times New Roman" w:hAnsi="Times New Roman" w:eastAsia="方正仿宋_GBK" w:cs="Times New Roman"/>
          <w:color w:val="auto"/>
          <w:kern w:val="0"/>
          <w:sz w:val="32"/>
          <w:szCs w:val="32"/>
          <w:highlight w:val="none"/>
          <w:lang w:bidi="ar"/>
        </w:rPr>
        <w:t>，向社会公开发布。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val="en-US" w:eastAsia="zh-CN" w:bidi="ar"/>
        </w:rPr>
        <w:t>第十二条</w:t>
      </w:r>
      <w:r>
        <w:rPr>
          <w:rFonts w:hint="default" w:ascii="Times New Roman" w:hAnsi="Times New Roman" w:eastAsia="方正仿宋_GBK" w:cs="Times New Roman"/>
          <w:color w:val="auto"/>
          <w:kern w:val="0"/>
          <w:sz w:val="32"/>
          <w:szCs w:val="32"/>
          <w:highlight w:val="none"/>
          <w:lang w:bidi="ar"/>
        </w:rPr>
        <w:t xml:space="preserve"> 如因政府相关部门或甲方的审批进度、交地时间迟延等原因造成项目迟延的，项目</w:t>
      </w:r>
      <w:r>
        <w:rPr>
          <w:rFonts w:hint="default" w:ascii="Times New Roman" w:hAnsi="Times New Roman" w:eastAsia="方正仿宋_GBK" w:cs="Times New Roman"/>
          <w:color w:val="auto"/>
          <w:kern w:val="0"/>
          <w:sz w:val="32"/>
          <w:szCs w:val="32"/>
          <w:highlight w:val="none"/>
          <w:lang w:eastAsia="zh-CN" w:bidi="ar"/>
        </w:rPr>
        <w:t>开</w:t>
      </w:r>
      <w:r>
        <w:rPr>
          <w:rFonts w:hint="default" w:ascii="Times New Roman" w:hAnsi="Times New Roman" w:eastAsia="方正仿宋_GBK" w:cs="Times New Roman"/>
          <w:color w:val="auto"/>
          <w:kern w:val="0"/>
          <w:sz w:val="32"/>
          <w:szCs w:val="32"/>
          <w:highlight w:val="none"/>
          <w:lang w:bidi="ar"/>
        </w:rPr>
        <w:t>工时间和开发建设进度及投产、达产时间作相应顺延。</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32"/>
          <w:szCs w:val="32"/>
          <w:highlight w:val="none"/>
        </w:rPr>
        <w:t>如因不可抗力导致投资项目</w:t>
      </w:r>
      <w:r>
        <w:rPr>
          <w:rFonts w:hint="default" w:ascii="Times New Roman" w:hAnsi="Times New Roman" w:eastAsia="方正仿宋_GBK" w:cs="Times New Roman"/>
          <w:color w:val="auto"/>
          <w:sz w:val="32"/>
          <w:szCs w:val="32"/>
          <w:highlight w:val="none"/>
          <w:lang w:val="en-US" w:eastAsia="zh-CN"/>
        </w:rPr>
        <w:t>迟延</w:t>
      </w:r>
      <w:r>
        <w:rPr>
          <w:rFonts w:hint="default" w:ascii="Times New Roman" w:hAnsi="Times New Roman" w:eastAsia="方正仿宋_GBK" w:cs="Times New Roman"/>
          <w:color w:val="auto"/>
          <w:sz w:val="32"/>
          <w:szCs w:val="32"/>
          <w:highlight w:val="none"/>
        </w:rPr>
        <w:t>，致使</w:t>
      </w:r>
      <w:r>
        <w:rPr>
          <w:rFonts w:hint="default" w:ascii="Times New Roman" w:hAnsi="Times New Roman" w:eastAsia="方正仿宋_GBK" w:cs="Times New Roman"/>
          <w:color w:val="auto"/>
          <w:sz w:val="32"/>
          <w:szCs w:val="32"/>
          <w:highlight w:val="none"/>
          <w:lang w:eastAsia="zh-CN"/>
        </w:rPr>
        <w:t>项目</w:t>
      </w:r>
      <w:r>
        <w:rPr>
          <w:rFonts w:hint="default" w:ascii="Times New Roman" w:hAnsi="Times New Roman" w:eastAsia="方正仿宋_GBK" w:cs="Times New Roman"/>
          <w:color w:val="auto"/>
          <w:sz w:val="32"/>
          <w:szCs w:val="32"/>
          <w:highlight w:val="none"/>
        </w:rPr>
        <w:t>未能</w:t>
      </w:r>
      <w:r>
        <w:rPr>
          <w:rFonts w:hint="default" w:ascii="Times New Roman" w:hAnsi="Times New Roman" w:eastAsia="方正仿宋_GBK" w:cs="Times New Roman"/>
          <w:color w:val="auto"/>
          <w:sz w:val="32"/>
          <w:szCs w:val="32"/>
          <w:highlight w:val="none"/>
          <w:lang w:val="en-US" w:eastAsia="zh-CN"/>
        </w:rPr>
        <w:t>按</w:t>
      </w:r>
      <w:r>
        <w:rPr>
          <w:rFonts w:hint="default" w:ascii="Times New Roman" w:hAnsi="Times New Roman" w:eastAsia="方正仿宋_GBK" w:cs="Times New Roman"/>
          <w:color w:val="auto"/>
          <w:sz w:val="32"/>
          <w:szCs w:val="32"/>
          <w:highlight w:val="none"/>
        </w:rPr>
        <w:t>本协议约定</w:t>
      </w:r>
      <w:r>
        <w:rPr>
          <w:rFonts w:hint="default" w:ascii="Times New Roman" w:hAnsi="Times New Roman" w:eastAsia="方正仿宋_GBK" w:cs="Times New Roman"/>
          <w:color w:val="auto"/>
          <w:sz w:val="32"/>
          <w:szCs w:val="32"/>
          <w:highlight w:val="none"/>
          <w:lang w:val="en-US" w:eastAsia="zh-CN"/>
        </w:rPr>
        <w:t>履行</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不可抗力期间导致的不能履约，双方相互均不承担违约责任。</w:t>
      </w:r>
      <w:r>
        <w:rPr>
          <w:rFonts w:hint="default" w:ascii="Times New Roman" w:hAnsi="Times New Roman" w:eastAsia="方正仿宋_GBK" w:cs="Times New Roman"/>
          <w:color w:val="auto"/>
          <w:sz w:val="32"/>
          <w:szCs w:val="32"/>
          <w:highlight w:val="none"/>
        </w:rPr>
        <w:t>不可抗力包括但不限于地震、台风、山洪、暴雨及国家法律法规变化等公认的事件。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highlight w:val="none"/>
          <w:lang w:bidi="ar"/>
        </w:rPr>
        <w:t>第十</w:t>
      </w:r>
      <w:r>
        <w:rPr>
          <w:rFonts w:hint="default" w:ascii="Times New Roman" w:hAnsi="Times New Roman" w:eastAsia="方正仿宋_GBK" w:cs="Times New Roman"/>
          <w:color w:val="auto"/>
          <w:kern w:val="0"/>
          <w:sz w:val="32"/>
          <w:szCs w:val="32"/>
          <w:highlight w:val="none"/>
          <w:lang w:val="en-US" w:eastAsia="zh-CN" w:bidi="ar"/>
        </w:rPr>
        <w:t>三</w:t>
      </w:r>
      <w:r>
        <w:rPr>
          <w:rFonts w:hint="default" w:ascii="Times New Roman" w:hAnsi="Times New Roman" w:eastAsia="方正仿宋_GBK" w:cs="Times New Roman"/>
          <w:color w:val="auto"/>
          <w:kern w:val="0"/>
          <w:sz w:val="32"/>
          <w:szCs w:val="32"/>
          <w:highlight w:val="none"/>
          <w:lang w:bidi="ar"/>
        </w:rPr>
        <w:t xml:space="preserve">条 </w:t>
      </w:r>
      <w:r>
        <w:rPr>
          <w:rFonts w:hint="default" w:ascii="Times New Roman" w:hAnsi="Times New Roman" w:eastAsia="方正仿宋_GBK" w:cs="Times New Roman"/>
          <w:color w:val="000000"/>
          <w:kern w:val="0"/>
          <w:sz w:val="32"/>
          <w:szCs w:val="32"/>
          <w:lang w:val="en-US" w:eastAsia="zh-CN" w:bidi="ar"/>
        </w:rPr>
        <w:t>本协议有效期为10年（有效期满后，须另行签订协议），</w:t>
      </w:r>
      <w:r>
        <w:rPr>
          <w:rFonts w:hint="default" w:ascii="Times New Roman" w:hAnsi="Times New Roman" w:eastAsia="方正仿宋_GBK" w:cs="Times New Roman"/>
          <w:color w:val="000000"/>
          <w:kern w:val="0"/>
          <w:sz w:val="32"/>
          <w:szCs w:val="32"/>
          <w:lang w:bidi="ar"/>
        </w:rPr>
        <w:t>自各方法定代表人或授权代表签字并加盖各自的公章之日起生效。</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第十</w:t>
      </w:r>
      <w:r>
        <w:rPr>
          <w:rFonts w:hint="default" w:ascii="Times New Roman" w:hAnsi="Times New Roman" w:eastAsia="方正仿宋_GBK" w:cs="Times New Roman"/>
          <w:color w:val="auto"/>
          <w:kern w:val="0"/>
          <w:sz w:val="32"/>
          <w:szCs w:val="32"/>
          <w:highlight w:val="none"/>
          <w:lang w:val="en-US" w:eastAsia="zh-CN" w:bidi="ar"/>
        </w:rPr>
        <w:t>四</w:t>
      </w:r>
      <w:r>
        <w:rPr>
          <w:rFonts w:hint="default" w:ascii="Times New Roman" w:hAnsi="Times New Roman" w:eastAsia="方正仿宋_GBK" w:cs="Times New Roman"/>
          <w:color w:val="auto"/>
          <w:kern w:val="0"/>
          <w:sz w:val="32"/>
          <w:szCs w:val="32"/>
          <w:highlight w:val="none"/>
          <w:lang w:bidi="ar"/>
        </w:rPr>
        <w:t>条 本协议一式陆份，甲乙各方各执贰份</w:t>
      </w:r>
      <w:r>
        <w:rPr>
          <w:rFonts w:hint="default" w:ascii="Times New Roman" w:hAnsi="Times New Roman" w:eastAsia="方正仿宋_GBK" w:cs="Times New Roman"/>
          <w:color w:val="auto"/>
          <w:kern w:val="0"/>
          <w:sz w:val="32"/>
          <w:szCs w:val="32"/>
          <w:highlight w:val="none"/>
          <w:lang w:eastAsia="zh-CN" w:bidi="ar"/>
        </w:rPr>
        <w:t>，抄送</w:t>
      </w:r>
      <w:r>
        <w:rPr>
          <w:rFonts w:hint="default" w:ascii="Times New Roman" w:hAnsi="Times New Roman" w:eastAsia="方正仿宋_GBK" w:cs="Times New Roman"/>
          <w:color w:val="auto"/>
          <w:sz w:val="32"/>
          <w:szCs w:val="32"/>
          <w:highlight w:val="none"/>
        </w:rPr>
        <w:t>惠州</w:t>
      </w:r>
      <w:r>
        <w:rPr>
          <w:rFonts w:hint="eastAsia" w:ascii="Times New Roman" w:hAnsi="Times New Roman" w:eastAsia="方正仿宋_GBK" w:cs="Times New Roman"/>
          <w:color w:val="auto"/>
          <w:sz w:val="32"/>
          <w:szCs w:val="32"/>
          <w:highlight w:val="none"/>
          <w:lang w:eastAsia="zh-CN"/>
        </w:rPr>
        <w:t>新材料产业园规划建设指挥部</w:t>
      </w:r>
      <w:r>
        <w:rPr>
          <w:rFonts w:hint="default" w:ascii="Times New Roman" w:hAnsi="Times New Roman" w:eastAsia="方正仿宋_GBK" w:cs="Times New Roman"/>
          <w:color w:val="auto"/>
          <w:kern w:val="0"/>
          <w:sz w:val="32"/>
          <w:szCs w:val="32"/>
          <w:highlight w:val="none"/>
          <w:lang w:bidi="ar"/>
        </w:rPr>
        <w:t>贰份。本协议未尽事宜，经甲乙各方协商一致可订立补充条款。补充条款及附件均为本协议不可分割的部分，与本协议具有同等法律效力。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方正仿宋_GBK"/>
          <w:color w:val="auto"/>
          <w:sz w:val="32"/>
          <w:szCs w:val="32"/>
          <w:highlight w:val="none"/>
        </w:rPr>
      </w:pPr>
      <w:r>
        <w:rPr>
          <w:rFonts w:hint="default" w:ascii="Times New Roman" w:hAnsi="Times New Roman" w:eastAsia="方正仿宋_GBK" w:cs="Times New Roman"/>
          <w:color w:val="auto"/>
          <w:kern w:val="0"/>
          <w:sz w:val="32"/>
          <w:szCs w:val="32"/>
          <w:highlight w:val="none"/>
          <w:lang w:bidi="ar"/>
        </w:rPr>
        <w:t>第十</w:t>
      </w:r>
      <w:r>
        <w:rPr>
          <w:rFonts w:hint="default" w:ascii="Times New Roman" w:hAnsi="Times New Roman" w:eastAsia="方正仿宋_GBK" w:cs="Times New Roman"/>
          <w:color w:val="auto"/>
          <w:kern w:val="0"/>
          <w:sz w:val="32"/>
          <w:szCs w:val="32"/>
          <w:highlight w:val="none"/>
          <w:lang w:val="en-US" w:eastAsia="zh-CN" w:bidi="ar"/>
        </w:rPr>
        <w:t>五</w:t>
      </w:r>
      <w:r>
        <w:rPr>
          <w:rFonts w:hint="default" w:ascii="Times New Roman" w:hAnsi="Times New Roman" w:eastAsia="方正仿宋_GBK" w:cs="Times New Roman"/>
          <w:color w:val="auto"/>
          <w:kern w:val="0"/>
          <w:sz w:val="32"/>
          <w:szCs w:val="32"/>
          <w:highlight w:val="none"/>
          <w:lang w:bidi="ar"/>
        </w:rPr>
        <w:t>条 本协议在履行过程中发生争议，各方应友好协商解决，若各方仍协商不成的，任何一方均可向甲方所在地有管辖权的人民法院起诉，以解决争议。</w:t>
      </w:r>
    </w:p>
    <w:p>
      <w:pPr>
        <w:widowControl/>
        <w:jc w:val="left"/>
        <w:rPr>
          <w:rFonts w:ascii="Times New Roman" w:hAnsi="Times New Roman" w:eastAsia="方正仿宋_GBK"/>
          <w:color w:val="auto"/>
          <w:kern w:val="0"/>
          <w:sz w:val="32"/>
          <w:szCs w:val="32"/>
          <w:highlight w:val="none"/>
          <w:lang w:bidi="ar"/>
        </w:rPr>
      </w:pPr>
    </w:p>
    <w:p>
      <w:pPr>
        <w:pStyle w:val="2"/>
        <w:numPr>
          <w:ilvl w:val="0"/>
          <w:numId w:val="0"/>
        </w:numPr>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pStyle w:val="2"/>
        <w:numPr>
          <w:ilvl w:val="0"/>
          <w:numId w:val="0"/>
        </w:numPr>
        <w:ind w:leftChars="233"/>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pStyle w:val="2"/>
        <w:numPr>
          <w:ilvl w:val="0"/>
          <w:numId w:val="0"/>
        </w:numPr>
        <w:ind w:leftChars="233"/>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pStyle w:val="2"/>
        <w:numPr>
          <w:ilvl w:val="0"/>
          <w:numId w:val="0"/>
        </w:numPr>
        <w:ind w:leftChars="233"/>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pStyle w:val="2"/>
        <w:numPr>
          <w:ilvl w:val="0"/>
          <w:numId w:val="0"/>
        </w:numPr>
        <w:ind w:leftChars="233"/>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kern w:val="0"/>
          <w:sz w:val="32"/>
          <w:szCs w:val="32"/>
          <w:highlight w:val="none"/>
          <w:lang w:bidi="ar"/>
        </w:rPr>
      </w:pPr>
    </w:p>
    <w:p>
      <w:pPr>
        <w:pStyle w:val="2"/>
        <w:numPr>
          <w:ilvl w:val="0"/>
          <w:numId w:val="0"/>
        </w:numPr>
        <w:ind w:leftChars="233"/>
      </w:pPr>
    </w:p>
    <w:p>
      <w:pPr>
        <w:widowControl/>
        <w:jc w:val="left"/>
        <w:rPr>
          <w:rFonts w:ascii="Times New Roman" w:hAnsi="Times New Roman" w:eastAsia="方正仿宋_GBK"/>
          <w:color w:val="auto"/>
          <w:kern w:val="0"/>
          <w:sz w:val="32"/>
          <w:szCs w:val="32"/>
          <w:highlight w:val="none"/>
          <w:lang w:bidi="ar"/>
        </w:rPr>
      </w:pPr>
      <w:r>
        <w:rPr>
          <w:rFonts w:ascii="Times New Roman" w:hAnsi="Times New Roman" w:eastAsia="方正仿宋_GBK"/>
          <w:color w:val="auto"/>
          <w:kern w:val="0"/>
          <w:sz w:val="32"/>
          <w:szCs w:val="32"/>
          <w:highlight w:val="none"/>
          <w:lang w:bidi="ar"/>
        </w:rPr>
        <w:t>（以下无正文，仅为本协议的签字页）</w:t>
      </w:r>
    </w:p>
    <w:p>
      <w:pPr>
        <w:widowControl/>
        <w:jc w:val="left"/>
        <w:rPr>
          <w:rFonts w:ascii="Times New Roman" w:hAnsi="Times New Roman" w:eastAsia="方正仿宋_GBK"/>
          <w:color w:val="auto"/>
          <w:kern w:val="0"/>
          <w:sz w:val="32"/>
          <w:szCs w:val="32"/>
          <w:highlight w:val="none"/>
          <w:lang w:bidi="ar"/>
        </w:rPr>
      </w:pPr>
    </w:p>
    <w:p>
      <w:pPr>
        <w:widowControl/>
        <w:jc w:val="left"/>
        <w:rPr>
          <w:rFonts w:ascii="Times New Roman" w:hAnsi="Times New Roman" w:eastAsia="方正仿宋_GBK"/>
          <w:color w:val="auto"/>
          <w:kern w:val="0"/>
          <w:sz w:val="32"/>
          <w:szCs w:val="32"/>
          <w:highlight w:val="none"/>
          <w:lang w:bidi="ar"/>
        </w:rPr>
      </w:pPr>
    </w:p>
    <w:tbl>
      <w:tblPr>
        <w:tblStyle w:val="21"/>
        <w:tblW w:w="4998" w:type="pct"/>
        <w:jc w:val="center"/>
        <w:tblLayout w:type="autofit"/>
        <w:tblCellMar>
          <w:top w:w="0" w:type="dxa"/>
          <w:left w:w="0" w:type="dxa"/>
          <w:bottom w:w="0" w:type="dxa"/>
          <w:right w:w="0" w:type="dxa"/>
        </w:tblCellMar>
      </w:tblPr>
      <w:tblGrid>
        <w:gridCol w:w="4563"/>
        <w:gridCol w:w="4278"/>
      </w:tblGrid>
      <w:tr>
        <w:tblPrEx>
          <w:tblCellMar>
            <w:top w:w="0" w:type="dxa"/>
            <w:left w:w="0" w:type="dxa"/>
            <w:bottom w:w="0" w:type="dxa"/>
            <w:right w:w="0" w:type="dxa"/>
          </w:tblCellMar>
        </w:tblPrEx>
        <w:trPr>
          <w:trHeight w:val="1204" w:hRule="exact"/>
          <w:jc w:val="center"/>
        </w:trPr>
        <w:tc>
          <w:tcPr>
            <w:tcW w:w="4285" w:type="dxa"/>
            <w:noWrap w:val="0"/>
            <w:vAlign w:val="top"/>
          </w:tcPr>
          <w:p>
            <w:pPr>
              <w:widowControl/>
              <w:jc w:val="left"/>
              <w:rPr>
                <w:rFonts w:hint="eastAsia" w:ascii="Times New Roman" w:hAnsi="Times New Roman" w:eastAsia="方正仿宋_GBK" w:cs="Times New Roman"/>
                <w:color w:val="auto"/>
                <w:kern w:val="0"/>
                <w:sz w:val="32"/>
                <w:szCs w:val="32"/>
                <w:highlight w:val="none"/>
                <w:lang w:eastAsia="zh-CN" w:bidi="ar"/>
              </w:rPr>
            </w:pPr>
            <w:r>
              <w:rPr>
                <w:rFonts w:hint="eastAsia" w:ascii="Times New Roman" w:hAnsi="Times New Roman" w:eastAsia="方正仿宋_GBK" w:cs="Times New Roman"/>
                <w:color w:val="auto"/>
                <w:kern w:val="0"/>
                <w:sz w:val="32"/>
                <w:szCs w:val="32"/>
                <w:highlight w:val="none"/>
                <w:lang w:eastAsia="zh-CN" w:bidi="ar"/>
              </w:rPr>
              <w:t>甲方</w:t>
            </w:r>
            <w:r>
              <w:rPr>
                <w:rFonts w:ascii="Times New Roman" w:hAnsi="Times New Roman" w:eastAsia="方正仿宋_GBK" w:cs="Times New Roman"/>
                <w:color w:val="auto"/>
                <w:kern w:val="0"/>
                <w:sz w:val="32"/>
                <w:szCs w:val="32"/>
                <w:highlight w:val="none"/>
                <w:lang w:bidi="ar"/>
              </w:rPr>
              <w:t>（盖章）：</w:t>
            </w:r>
          </w:p>
          <w:p>
            <w:pPr>
              <w:pStyle w:val="2"/>
              <w:numPr>
                <w:ilvl w:val="0"/>
                <w:numId w:val="0"/>
              </w:numPr>
              <w:rPr>
                <w:color w:val="auto"/>
                <w:highlight w:val="none"/>
              </w:rPr>
            </w:pPr>
          </w:p>
          <w:p>
            <w:pPr>
              <w:widowControl/>
              <w:jc w:val="left"/>
              <w:rPr>
                <w:rFonts w:ascii="Times New Roman" w:hAnsi="Times New Roman" w:eastAsia="方正仿宋_GBK" w:cs="Times New Roman"/>
                <w:color w:val="auto"/>
                <w:kern w:val="0"/>
                <w:sz w:val="32"/>
                <w:szCs w:val="32"/>
                <w:highlight w:val="none"/>
                <w:lang w:bidi="ar"/>
              </w:rPr>
            </w:pPr>
          </w:p>
          <w:p>
            <w:pPr>
              <w:widowControl/>
              <w:jc w:val="left"/>
              <w:rPr>
                <w:rFonts w:ascii="Times New Roman" w:hAnsi="Times New Roman" w:eastAsia="方正仿宋_GBK" w:cs="Times New Roman"/>
                <w:color w:val="auto"/>
                <w:kern w:val="0"/>
                <w:sz w:val="32"/>
                <w:szCs w:val="32"/>
                <w:highlight w:val="none"/>
                <w:lang w:bidi="ar"/>
              </w:rPr>
            </w:pPr>
            <w:r>
              <w:rPr>
                <w:rFonts w:ascii="Times New Roman" w:hAnsi="Times New Roman" w:eastAsia="方正仿宋_GBK" w:cs="Times New Roman"/>
                <w:color w:val="auto"/>
                <w:kern w:val="0"/>
                <w:sz w:val="32"/>
                <w:szCs w:val="32"/>
                <w:highlight w:val="none"/>
                <w:lang w:bidi="ar"/>
              </w:rPr>
              <w:t>甲方（盖章）：</w:t>
            </w:r>
          </w:p>
          <w:p>
            <w:pPr>
              <w:widowControl/>
              <w:jc w:val="left"/>
              <w:rPr>
                <w:rFonts w:ascii="Times New Roman" w:hAnsi="Times New Roman" w:eastAsia="方正仿宋_GBK" w:cs="Times New Roman"/>
                <w:color w:val="auto"/>
                <w:kern w:val="0"/>
                <w:sz w:val="32"/>
                <w:szCs w:val="32"/>
                <w:highlight w:val="none"/>
                <w:lang w:bidi="ar"/>
              </w:rPr>
            </w:pPr>
          </w:p>
        </w:tc>
        <w:tc>
          <w:tcPr>
            <w:tcW w:w="4018" w:type="dxa"/>
            <w:noWrap w:val="0"/>
            <w:vAlign w:val="top"/>
          </w:tcPr>
          <w:p>
            <w:pPr>
              <w:widowControl/>
              <w:jc w:val="left"/>
              <w:rPr>
                <w:rFonts w:ascii="Times New Roman" w:hAnsi="Times New Roman" w:eastAsia="方正仿宋_GBK" w:cs="Times New Roman"/>
                <w:color w:val="auto"/>
                <w:kern w:val="0"/>
                <w:sz w:val="32"/>
                <w:szCs w:val="32"/>
                <w:highlight w:val="none"/>
                <w:lang w:bidi="ar"/>
              </w:rPr>
            </w:pPr>
            <w:r>
              <w:rPr>
                <w:rFonts w:ascii="Times New Roman" w:hAnsi="Times New Roman" w:eastAsia="方正仿宋_GBK" w:cs="Times New Roman"/>
                <w:color w:val="auto"/>
                <w:kern w:val="0"/>
                <w:sz w:val="32"/>
                <w:szCs w:val="32"/>
                <w:highlight w:val="none"/>
                <w:lang w:bidi="ar"/>
              </w:rPr>
              <w:t>乙方（盖章）：</w:t>
            </w:r>
          </w:p>
        </w:tc>
      </w:tr>
      <w:tr>
        <w:tblPrEx>
          <w:tblCellMar>
            <w:top w:w="0" w:type="dxa"/>
            <w:left w:w="0" w:type="dxa"/>
            <w:bottom w:w="0" w:type="dxa"/>
            <w:right w:w="0" w:type="dxa"/>
          </w:tblCellMar>
        </w:tblPrEx>
        <w:trPr>
          <w:trHeight w:val="1473" w:hRule="exact"/>
          <w:jc w:val="center"/>
        </w:trPr>
        <w:tc>
          <w:tcPr>
            <w:tcW w:w="4285" w:type="dxa"/>
            <w:noWrap w:val="0"/>
            <w:vAlign w:val="top"/>
          </w:tcPr>
          <w:p>
            <w:pPr>
              <w:widowControl/>
              <w:jc w:val="left"/>
              <w:rPr>
                <w:rFonts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000000"/>
                <w:kern w:val="0"/>
                <w:sz w:val="32"/>
                <w:szCs w:val="32"/>
                <w:lang w:val="en-US" w:eastAsia="zh-CN" w:bidi="ar"/>
              </w:rPr>
              <w:t>法定</w:t>
            </w:r>
            <w:r>
              <w:rPr>
                <w:rFonts w:hint="default" w:ascii="Times New Roman" w:hAnsi="Times New Roman" w:eastAsia="方正仿宋_GBK" w:cs="Times New Roman"/>
                <w:color w:val="000000"/>
                <w:kern w:val="0"/>
                <w:sz w:val="32"/>
                <w:szCs w:val="32"/>
                <w:lang w:bidi="ar"/>
              </w:rPr>
              <w:t>代表</w:t>
            </w:r>
            <w:r>
              <w:rPr>
                <w:rFonts w:hint="default" w:ascii="Times New Roman" w:hAnsi="Times New Roman" w:eastAsia="方正仿宋_GBK" w:cs="Times New Roman"/>
                <w:color w:val="000000"/>
                <w:kern w:val="0"/>
                <w:sz w:val="32"/>
                <w:szCs w:val="32"/>
                <w:lang w:val="en-US" w:eastAsia="zh-CN" w:bidi="ar"/>
              </w:rPr>
              <w:t>人或授权委托人</w:t>
            </w:r>
            <w:r>
              <w:rPr>
                <w:rFonts w:ascii="Times New Roman" w:hAnsi="Times New Roman" w:eastAsia="方正仿宋_GBK" w:cs="Times New Roman"/>
                <w:color w:val="auto"/>
                <w:kern w:val="0"/>
                <w:sz w:val="32"/>
                <w:szCs w:val="32"/>
                <w:highlight w:val="none"/>
                <w:lang w:bidi="ar"/>
              </w:rPr>
              <w:t>（签名）：</w:t>
            </w:r>
          </w:p>
        </w:tc>
        <w:tc>
          <w:tcPr>
            <w:tcW w:w="4018" w:type="dxa"/>
            <w:noWrap w:val="0"/>
            <w:vAlign w:val="top"/>
          </w:tcPr>
          <w:p>
            <w:pPr>
              <w:widowControl/>
              <w:jc w:val="left"/>
              <w:rPr>
                <w:rFonts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000000"/>
                <w:kern w:val="0"/>
                <w:sz w:val="32"/>
                <w:szCs w:val="32"/>
                <w:lang w:val="en-US" w:eastAsia="zh-CN" w:bidi="ar"/>
              </w:rPr>
              <w:t>法定</w:t>
            </w:r>
            <w:r>
              <w:rPr>
                <w:rFonts w:hint="default" w:ascii="Times New Roman" w:hAnsi="Times New Roman" w:eastAsia="方正仿宋_GBK" w:cs="Times New Roman"/>
                <w:color w:val="000000"/>
                <w:kern w:val="0"/>
                <w:sz w:val="32"/>
                <w:szCs w:val="32"/>
                <w:lang w:bidi="ar"/>
              </w:rPr>
              <w:t>代表</w:t>
            </w:r>
            <w:r>
              <w:rPr>
                <w:rFonts w:hint="default" w:ascii="Times New Roman" w:hAnsi="Times New Roman" w:eastAsia="方正仿宋_GBK" w:cs="Times New Roman"/>
                <w:color w:val="000000"/>
                <w:kern w:val="0"/>
                <w:sz w:val="32"/>
                <w:szCs w:val="32"/>
                <w:lang w:val="en-US" w:eastAsia="zh-CN" w:bidi="ar"/>
              </w:rPr>
              <w:t>人或授权委托人</w:t>
            </w:r>
            <w:r>
              <w:rPr>
                <w:rFonts w:ascii="Times New Roman" w:hAnsi="Times New Roman" w:eastAsia="方正仿宋_GBK" w:cs="Times New Roman"/>
                <w:color w:val="auto"/>
                <w:kern w:val="0"/>
                <w:sz w:val="32"/>
                <w:szCs w:val="32"/>
                <w:highlight w:val="none"/>
                <w:lang w:bidi="ar"/>
              </w:rPr>
              <w:t>（签名）：</w:t>
            </w:r>
          </w:p>
        </w:tc>
      </w:tr>
      <w:tr>
        <w:tblPrEx>
          <w:tblCellMar>
            <w:top w:w="0" w:type="dxa"/>
            <w:left w:w="0" w:type="dxa"/>
            <w:bottom w:w="0" w:type="dxa"/>
            <w:right w:w="0" w:type="dxa"/>
          </w:tblCellMar>
        </w:tblPrEx>
        <w:trPr>
          <w:trHeight w:val="1089" w:hRule="exact"/>
          <w:jc w:val="center"/>
        </w:trPr>
        <w:tc>
          <w:tcPr>
            <w:tcW w:w="4285" w:type="dxa"/>
            <w:noWrap w:val="0"/>
            <w:vAlign w:val="top"/>
          </w:tcPr>
          <w:p>
            <w:pPr>
              <w:widowControl/>
              <w:jc w:val="left"/>
              <w:rPr>
                <w:rFonts w:ascii="Times New Roman" w:hAnsi="Times New Roman" w:eastAsia="方正仿宋_GBK" w:cs="Times New Roman"/>
                <w:color w:val="auto"/>
                <w:kern w:val="0"/>
                <w:sz w:val="32"/>
                <w:szCs w:val="32"/>
                <w:highlight w:val="none"/>
                <w:lang w:bidi="ar"/>
              </w:rPr>
            </w:pPr>
            <w:r>
              <w:rPr>
                <w:rFonts w:ascii="Times New Roman" w:hAnsi="Times New Roman" w:eastAsia="方正仿宋_GBK" w:cs="Times New Roman"/>
                <w:color w:val="auto"/>
                <w:kern w:val="0"/>
                <w:sz w:val="32"/>
                <w:szCs w:val="32"/>
                <w:highlight w:val="none"/>
                <w:lang w:bidi="ar"/>
              </w:rPr>
              <w:t>签订日期：    年  月  日</w:t>
            </w:r>
          </w:p>
        </w:tc>
        <w:tc>
          <w:tcPr>
            <w:tcW w:w="4018" w:type="dxa"/>
            <w:noWrap w:val="0"/>
            <w:vAlign w:val="top"/>
          </w:tcPr>
          <w:p>
            <w:pPr>
              <w:widowControl/>
              <w:jc w:val="left"/>
              <w:rPr>
                <w:rFonts w:ascii="Times New Roman" w:hAnsi="Times New Roman" w:eastAsia="方正仿宋_GBK" w:cs="Times New Roman"/>
                <w:color w:val="auto"/>
                <w:kern w:val="0"/>
                <w:sz w:val="32"/>
                <w:szCs w:val="32"/>
                <w:highlight w:val="none"/>
                <w:lang w:bidi="ar"/>
              </w:rPr>
            </w:pPr>
            <w:r>
              <w:rPr>
                <w:rFonts w:ascii="Times New Roman" w:hAnsi="Times New Roman" w:eastAsia="方正仿宋_GBK" w:cs="Times New Roman"/>
                <w:color w:val="auto"/>
                <w:kern w:val="0"/>
                <w:sz w:val="32"/>
                <w:szCs w:val="32"/>
                <w:highlight w:val="none"/>
                <w:lang w:bidi="ar"/>
              </w:rPr>
              <w:t>签订日期：    年  月  日</w:t>
            </w:r>
          </w:p>
        </w:tc>
      </w:tr>
    </w:tbl>
    <w:p>
      <w:pPr>
        <w:rPr>
          <w:rFonts w:ascii="Times New Roman" w:hAnsi="Times New Roman" w:eastAsia="方正仿宋_GBK"/>
          <w:color w:val="auto"/>
          <w:sz w:val="32"/>
          <w:szCs w:val="32"/>
          <w:highlight w:val="none"/>
        </w:rPr>
      </w:pPr>
    </w:p>
    <w:p>
      <w:pPr>
        <w:widowControl/>
        <w:jc w:val="left"/>
        <w:rPr>
          <w:rFonts w:ascii="Times New Roman" w:hAnsi="Times New Roman" w:eastAsia="方正仿宋_GBK"/>
          <w:color w:val="auto"/>
          <w:kern w:val="0"/>
          <w:sz w:val="32"/>
          <w:szCs w:val="32"/>
          <w:highlight w:val="none"/>
          <w:lang w:bidi="ar"/>
        </w:rPr>
      </w:pPr>
    </w:p>
    <w:p>
      <w:pPr>
        <w:rPr>
          <w:rFonts w:ascii="Times New Roman" w:hAnsi="Times New Roman" w:eastAsia="方正仿宋_GBK"/>
          <w:color w:val="auto"/>
          <w:sz w:val="32"/>
          <w:szCs w:val="32"/>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45"/>
      <w:suff w:val="space"/>
      <w:lvlText w:val="图%1-%5"/>
      <w:lvlJc w:val="center"/>
      <w:pPr>
        <w:ind w:left="1701" w:firstLine="0"/>
      </w:pPr>
      <w:rPr>
        <w:rFonts w:hint="eastAsia"/>
      </w:rPr>
    </w:lvl>
    <w:lvl w:ilvl="5" w:tentative="0">
      <w:start w:val="1"/>
      <w:numFmt w:val="decimal"/>
      <w:pStyle w:val="37"/>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E0EDA"/>
    <w:rsid w:val="00B809A4"/>
    <w:rsid w:val="00B82BAC"/>
    <w:rsid w:val="00BD426F"/>
    <w:rsid w:val="00BE3527"/>
    <w:rsid w:val="00BF4209"/>
    <w:rsid w:val="00BF68A3"/>
    <w:rsid w:val="00C05A31"/>
    <w:rsid w:val="00CB64AB"/>
    <w:rsid w:val="00CB7882"/>
    <w:rsid w:val="00CE709B"/>
    <w:rsid w:val="00D17F25"/>
    <w:rsid w:val="00D25BCC"/>
    <w:rsid w:val="00D646F0"/>
    <w:rsid w:val="00DD6B64"/>
    <w:rsid w:val="00E8078C"/>
    <w:rsid w:val="00F34EDF"/>
    <w:rsid w:val="00F449CC"/>
    <w:rsid w:val="00FD34EF"/>
    <w:rsid w:val="00FF5393"/>
    <w:rsid w:val="018F201F"/>
    <w:rsid w:val="01DC28CF"/>
    <w:rsid w:val="01F50362"/>
    <w:rsid w:val="021B06CA"/>
    <w:rsid w:val="029038D4"/>
    <w:rsid w:val="02D00978"/>
    <w:rsid w:val="04030BC8"/>
    <w:rsid w:val="040466B3"/>
    <w:rsid w:val="04437B07"/>
    <w:rsid w:val="04EF636F"/>
    <w:rsid w:val="05384083"/>
    <w:rsid w:val="062C5707"/>
    <w:rsid w:val="06654A01"/>
    <w:rsid w:val="070E098A"/>
    <w:rsid w:val="072622F2"/>
    <w:rsid w:val="076148A2"/>
    <w:rsid w:val="07D15C08"/>
    <w:rsid w:val="08C11B1A"/>
    <w:rsid w:val="09513AC6"/>
    <w:rsid w:val="0A1D6140"/>
    <w:rsid w:val="0A864538"/>
    <w:rsid w:val="0AB343D3"/>
    <w:rsid w:val="0ABD40FC"/>
    <w:rsid w:val="0B6F2DBD"/>
    <w:rsid w:val="0B997B97"/>
    <w:rsid w:val="0C8C3BEC"/>
    <w:rsid w:val="0CD56887"/>
    <w:rsid w:val="0E626E41"/>
    <w:rsid w:val="0E8D35BC"/>
    <w:rsid w:val="0EC0245C"/>
    <w:rsid w:val="0ED82B80"/>
    <w:rsid w:val="0EF66647"/>
    <w:rsid w:val="0FED2D2F"/>
    <w:rsid w:val="12297F8D"/>
    <w:rsid w:val="12F473C1"/>
    <w:rsid w:val="13A0363D"/>
    <w:rsid w:val="13C63F37"/>
    <w:rsid w:val="13EB71A2"/>
    <w:rsid w:val="145C6643"/>
    <w:rsid w:val="148B240D"/>
    <w:rsid w:val="14D0771F"/>
    <w:rsid w:val="15183334"/>
    <w:rsid w:val="15854C55"/>
    <w:rsid w:val="16B776DD"/>
    <w:rsid w:val="16D96F3D"/>
    <w:rsid w:val="16E322A1"/>
    <w:rsid w:val="171E0373"/>
    <w:rsid w:val="17752700"/>
    <w:rsid w:val="17A33701"/>
    <w:rsid w:val="180D30A0"/>
    <w:rsid w:val="181F0B26"/>
    <w:rsid w:val="185716FA"/>
    <w:rsid w:val="19507094"/>
    <w:rsid w:val="1AA975CB"/>
    <w:rsid w:val="1B98566D"/>
    <w:rsid w:val="1C894D53"/>
    <w:rsid w:val="1C8964A6"/>
    <w:rsid w:val="1D4548C4"/>
    <w:rsid w:val="1DBD4C36"/>
    <w:rsid w:val="1E166302"/>
    <w:rsid w:val="1E923DB2"/>
    <w:rsid w:val="1F1F1240"/>
    <w:rsid w:val="1F381612"/>
    <w:rsid w:val="1F483DB1"/>
    <w:rsid w:val="1FF85275"/>
    <w:rsid w:val="200842F5"/>
    <w:rsid w:val="20C01067"/>
    <w:rsid w:val="211728A2"/>
    <w:rsid w:val="215E4641"/>
    <w:rsid w:val="22163932"/>
    <w:rsid w:val="22D35AAA"/>
    <w:rsid w:val="231F0167"/>
    <w:rsid w:val="24BE21FA"/>
    <w:rsid w:val="25327039"/>
    <w:rsid w:val="2565527B"/>
    <w:rsid w:val="25884075"/>
    <w:rsid w:val="272C571F"/>
    <w:rsid w:val="27560C97"/>
    <w:rsid w:val="27802031"/>
    <w:rsid w:val="27A16627"/>
    <w:rsid w:val="27FD4E04"/>
    <w:rsid w:val="29B30BF3"/>
    <w:rsid w:val="29C90E52"/>
    <w:rsid w:val="29F427D8"/>
    <w:rsid w:val="2A3D0C4A"/>
    <w:rsid w:val="2A797B1A"/>
    <w:rsid w:val="2A9C0796"/>
    <w:rsid w:val="2AC54DAE"/>
    <w:rsid w:val="2AFA6495"/>
    <w:rsid w:val="2B500672"/>
    <w:rsid w:val="2B977374"/>
    <w:rsid w:val="2BD6756E"/>
    <w:rsid w:val="2C024909"/>
    <w:rsid w:val="2C9F3C5B"/>
    <w:rsid w:val="2E303A6C"/>
    <w:rsid w:val="2F014912"/>
    <w:rsid w:val="2F02397D"/>
    <w:rsid w:val="2F561A48"/>
    <w:rsid w:val="2F625E97"/>
    <w:rsid w:val="2F8B366C"/>
    <w:rsid w:val="2FB550F1"/>
    <w:rsid w:val="2FF50CD8"/>
    <w:rsid w:val="30F90354"/>
    <w:rsid w:val="31A911FB"/>
    <w:rsid w:val="32851FC5"/>
    <w:rsid w:val="331F053F"/>
    <w:rsid w:val="33A7188F"/>
    <w:rsid w:val="33E65650"/>
    <w:rsid w:val="34711A23"/>
    <w:rsid w:val="348C43FB"/>
    <w:rsid w:val="34AB56F5"/>
    <w:rsid w:val="34D6500B"/>
    <w:rsid w:val="35EC7BB4"/>
    <w:rsid w:val="36360DA1"/>
    <w:rsid w:val="36BA605B"/>
    <w:rsid w:val="37054B4D"/>
    <w:rsid w:val="3713334A"/>
    <w:rsid w:val="37673C8B"/>
    <w:rsid w:val="37BE52F6"/>
    <w:rsid w:val="37DD60AA"/>
    <w:rsid w:val="385102D0"/>
    <w:rsid w:val="38E27306"/>
    <w:rsid w:val="39762D43"/>
    <w:rsid w:val="39B51268"/>
    <w:rsid w:val="3A7552AF"/>
    <w:rsid w:val="3A853721"/>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7F623D"/>
    <w:rsid w:val="4B877F51"/>
    <w:rsid w:val="4BAC5917"/>
    <w:rsid w:val="4BD268EA"/>
    <w:rsid w:val="4CD3645C"/>
    <w:rsid w:val="4E0A4501"/>
    <w:rsid w:val="4E0A7FAD"/>
    <w:rsid w:val="4EFA4BE7"/>
    <w:rsid w:val="4F55452C"/>
    <w:rsid w:val="4FB55346"/>
    <w:rsid w:val="509400B5"/>
    <w:rsid w:val="516C023B"/>
    <w:rsid w:val="517C04E7"/>
    <w:rsid w:val="51C77D5F"/>
    <w:rsid w:val="51F15E33"/>
    <w:rsid w:val="52122B99"/>
    <w:rsid w:val="522D66BB"/>
    <w:rsid w:val="530004AD"/>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FDA3F76"/>
    <w:rsid w:val="60A0620C"/>
    <w:rsid w:val="60C40842"/>
    <w:rsid w:val="6195106F"/>
    <w:rsid w:val="61CC6D23"/>
    <w:rsid w:val="622F0AA4"/>
    <w:rsid w:val="65480A8F"/>
    <w:rsid w:val="673158FA"/>
    <w:rsid w:val="678C7964"/>
    <w:rsid w:val="68E301E4"/>
    <w:rsid w:val="69125463"/>
    <w:rsid w:val="6A3B0DEE"/>
    <w:rsid w:val="6AFE28D7"/>
    <w:rsid w:val="6C051A9E"/>
    <w:rsid w:val="6C60313A"/>
    <w:rsid w:val="6CB4004B"/>
    <w:rsid w:val="6CF80323"/>
    <w:rsid w:val="6DB15C4B"/>
    <w:rsid w:val="6E42172D"/>
    <w:rsid w:val="6EC365AA"/>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9FB0C82"/>
    <w:rsid w:val="7AEC09FD"/>
    <w:rsid w:val="7AEE557B"/>
    <w:rsid w:val="7B2A1335"/>
    <w:rsid w:val="7BAB154A"/>
    <w:rsid w:val="7C765B87"/>
    <w:rsid w:val="7CAD4232"/>
    <w:rsid w:val="7D08142B"/>
    <w:rsid w:val="7D345566"/>
    <w:rsid w:val="7F47582B"/>
    <w:rsid w:val="7F8A1496"/>
    <w:rsid w:val="7FDB02D1"/>
    <w:rsid w:val="FFEE6F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25"/>
    <w:qFormat/>
    <w:uiPriority w:val="0"/>
    <w:pPr>
      <w:keepNext/>
      <w:keepLines/>
      <w:widowControl/>
      <w:numPr>
        <w:ilvl w:val="0"/>
        <w:numId w:val="1"/>
      </w:numPr>
      <w:spacing w:before="480" w:after="100"/>
      <w:ind w:firstLine="0" w:firstLineChars="0"/>
      <w:jc w:val="left"/>
      <w:outlineLvl w:val="0"/>
    </w:pPr>
    <w:rPr>
      <w:rFonts w:ascii="Calibri" w:hAnsi="Calibri" w:eastAsia="黑体" w:cs="黑体"/>
      <w:kern w:val="44"/>
      <w:sz w:val="32"/>
      <w:szCs w:val="32"/>
      <w:lang w:val="zh-CN"/>
    </w:rPr>
  </w:style>
  <w:style w:type="paragraph" w:styleId="5">
    <w:name w:val="heading 2"/>
    <w:basedOn w:val="1"/>
    <w:next w:val="1"/>
    <w:link w:val="26"/>
    <w:qFormat/>
    <w:uiPriority w:val="0"/>
    <w:pPr>
      <w:keepNext/>
      <w:keepLines/>
      <w:widowControl/>
      <w:numPr>
        <w:ilvl w:val="1"/>
        <w:numId w:val="1"/>
      </w:numPr>
      <w:spacing w:before="120" w:after="120" w:line="360" w:lineRule="auto"/>
      <w:ind w:left="2409" w:firstLine="0" w:firstLineChars="0"/>
      <w:jc w:val="left"/>
      <w:outlineLvl w:val="1"/>
    </w:pPr>
    <w:rPr>
      <w:rFonts w:ascii="Arial" w:hAnsi="Arial" w:eastAsia="楷体" w:cs="Times New Roman"/>
      <w:b/>
      <w:bCs/>
      <w:kern w:val="0"/>
      <w:sz w:val="32"/>
      <w:szCs w:val="32"/>
      <w:lang w:val="zh-CN"/>
    </w:rPr>
  </w:style>
  <w:style w:type="paragraph" w:styleId="6">
    <w:name w:val="heading 3"/>
    <w:basedOn w:val="1"/>
    <w:next w:val="7"/>
    <w:link w:val="27"/>
    <w:qFormat/>
    <w:uiPriority w:val="0"/>
    <w:pPr>
      <w:keepNext/>
      <w:keepLines/>
      <w:widowControl/>
      <w:numPr>
        <w:ilvl w:val="2"/>
        <w:numId w:val="1"/>
      </w:numPr>
      <w:tabs>
        <w:tab w:val="left" w:pos="709"/>
      </w:tabs>
      <w:spacing w:before="120" w:after="120" w:line="360" w:lineRule="auto"/>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28"/>
    <w:qFormat/>
    <w:uiPriority w:val="0"/>
    <w:pPr>
      <w:numPr>
        <w:ilvl w:val="3"/>
        <w:numId w:val="1"/>
      </w:numPr>
      <w:tabs>
        <w:tab w:val="left" w:pos="0"/>
        <w:tab w:val="left" w:pos="710"/>
      </w:tabs>
      <w:ind w:left="1724" w:firstLine="402"/>
      <w:outlineLvl w:val="3"/>
    </w:pPr>
    <w:rPr>
      <w:rFonts w:ascii="Cambria" w:hAnsi="Cambria" w:eastAsia="宋体" w:cs="Times New Roman"/>
      <w:b/>
      <w:bCs/>
      <w:sz w:val="28"/>
      <w:szCs w:val="28"/>
    </w:rPr>
  </w:style>
  <w:style w:type="paragraph" w:styleId="9">
    <w:name w:val="heading 5"/>
    <w:basedOn w:val="1"/>
    <w:next w:val="1"/>
    <w:link w:val="29"/>
    <w:qFormat/>
    <w:uiPriority w:val="0"/>
    <w:pPr>
      <w:keepNext/>
      <w:keepLines/>
      <w:numPr>
        <w:ilvl w:val="4"/>
        <w:numId w:val="1"/>
      </w:numPr>
      <w:tabs>
        <w:tab w:val="left" w:pos="0"/>
        <w:tab w:val="left" w:pos="1077"/>
      </w:tabs>
      <w:spacing w:line="240" w:lineRule="auto"/>
      <w:ind w:left="0" w:firstLine="402"/>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beforeLines="0" w:beforeAutospacing="0" w:after="64" w:afterLines="0" w:afterAutospacing="0" w:line="317" w:lineRule="auto"/>
      <w:ind w:left="0" w:firstLine="402" w:firstLineChars="0"/>
      <w:outlineLvl w:val="5"/>
    </w:pPr>
    <w:rPr>
      <w:rFonts w:ascii="Arial" w:hAnsi="Arial" w:eastAsia="黑体" w:cs="Times New Roman"/>
      <w:b/>
      <w:sz w:val="24"/>
    </w:rPr>
  </w:style>
  <w:style w:type="paragraph" w:styleId="11">
    <w:name w:val="heading 7"/>
    <w:basedOn w:val="1"/>
    <w:next w:val="1"/>
    <w:qFormat/>
    <w:uiPriority w:val="0"/>
    <w:pPr>
      <w:keepNext/>
      <w:keepLines/>
      <w:numPr>
        <w:ilvl w:val="6"/>
        <w:numId w:val="1"/>
      </w:numPr>
      <w:tabs>
        <w:tab w:val="left" w:pos="0"/>
      </w:tabs>
      <w:spacing w:before="240" w:beforeLines="0" w:beforeAutospacing="0" w:after="64" w:afterLines="0" w:afterAutospacing="0" w:line="317" w:lineRule="auto"/>
      <w:ind w:left="0" w:firstLine="402" w:firstLineChars="0"/>
      <w:outlineLvl w:val="6"/>
    </w:pPr>
    <w:rPr>
      <w:rFonts w:ascii="Calibri" w:hAnsi="Calibri" w:eastAsia="宋体" w:cs="Times New Roman"/>
      <w:b/>
      <w:sz w:val="24"/>
    </w:rPr>
  </w:style>
  <w:style w:type="paragraph" w:styleId="12">
    <w:name w:val="heading 8"/>
    <w:basedOn w:val="1"/>
    <w:next w:val="1"/>
    <w:qFormat/>
    <w:uiPriority w:val="0"/>
    <w:pPr>
      <w:keepNext/>
      <w:keepLines/>
      <w:numPr>
        <w:ilvl w:val="7"/>
        <w:numId w:val="1"/>
      </w:numPr>
      <w:tabs>
        <w:tab w:val="left" w:pos="0"/>
      </w:tabs>
      <w:spacing w:before="240" w:beforeLines="0" w:beforeAutospacing="0" w:after="64" w:afterLines="0" w:afterAutospacing="0" w:line="317" w:lineRule="auto"/>
      <w:ind w:left="0" w:firstLine="402" w:firstLineChars="0"/>
      <w:outlineLvl w:val="7"/>
    </w:pPr>
    <w:rPr>
      <w:rFonts w:ascii="Arial" w:hAnsi="Arial" w:eastAsia="黑体" w:cs="Times New Roman"/>
      <w:sz w:val="24"/>
    </w:rPr>
  </w:style>
  <w:style w:type="paragraph" w:styleId="13">
    <w:name w:val="heading 9"/>
    <w:basedOn w:val="1"/>
    <w:next w:val="1"/>
    <w:qFormat/>
    <w:uiPriority w:val="0"/>
    <w:pPr>
      <w:keepNext/>
      <w:keepLines/>
      <w:numPr>
        <w:ilvl w:val="8"/>
        <w:numId w:val="1"/>
      </w:numPr>
      <w:tabs>
        <w:tab w:val="left" w:pos="0"/>
      </w:tabs>
      <w:spacing w:before="240" w:beforeLines="0" w:beforeAutospacing="0" w:after="64" w:afterLines="0" w:afterAutospacing="0" w:line="317" w:lineRule="auto"/>
      <w:ind w:left="0" w:firstLine="402" w:firstLineChars="0"/>
      <w:outlineLvl w:val="8"/>
    </w:pPr>
    <w:rPr>
      <w:rFonts w:ascii="Arial" w:hAnsi="Arial" w:eastAsia="黑体" w:cs="Times New Roman"/>
      <w:sz w:val="21"/>
    </w:rPr>
  </w:style>
  <w:style w:type="character" w:default="1" w:styleId="22">
    <w:name w:val="Default Paragraph Font"/>
    <w:link w:val="23"/>
    <w:qFormat/>
    <w:uiPriority w:val="0"/>
    <w:rPr>
      <w:rFonts w:ascii="Calibri" w:hAnsi="Calibri" w:eastAsia="宋体" w:cs="Times New Roman"/>
    </w:rPr>
  </w:style>
  <w:style w:type="table" w:default="1" w:styleId="2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afterLines="0" w:afterAutospacing="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1"/>
    <w:qFormat/>
    <w:uiPriority w:val="0"/>
    <w:pPr>
      <w:tabs>
        <w:tab w:val="center" w:pos="4153"/>
        <w:tab w:val="right" w:pos="8306"/>
      </w:tabs>
      <w:snapToGrid w:val="0"/>
      <w:spacing w:line="240" w:lineRule="auto"/>
      <w:jc w:val="left"/>
    </w:pPr>
    <w:rPr>
      <w:sz w:val="18"/>
      <w:szCs w:val="18"/>
    </w:rPr>
  </w:style>
  <w:style w:type="paragraph" w:styleId="19">
    <w:name w:val="header"/>
    <w:basedOn w:val="1"/>
    <w:link w:val="3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Body Text First Indent"/>
    <w:basedOn w:val="15"/>
    <w:qFormat/>
    <w:uiPriority w:val="0"/>
    <w:pPr>
      <w:ind w:firstLine="420" w:firstLineChars="100"/>
    </w:pPr>
    <w:rPr>
      <w:rFonts w:ascii="Calibri" w:hAnsi="Calibri" w:eastAsia="宋体" w:cs="Times New Roman"/>
    </w:rPr>
  </w:style>
  <w:style w:type="paragraph" w:customStyle="1" w:styleId="23">
    <w:name w:val=" Char Char Char1"/>
    <w:basedOn w:val="24"/>
    <w:link w:val="22"/>
    <w:qFormat/>
    <w:uiPriority w:val="0"/>
    <w:rPr>
      <w:rFonts w:ascii="Calibri" w:hAnsi="Calibri" w:eastAsia="宋体" w:cs="Times New Roman"/>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
    <w:qFormat/>
    <w:uiPriority w:val="0"/>
    <w:pPr>
      <w:widowControl w:val="0"/>
      <w:jc w:val="both"/>
    </w:pPr>
    <w:rPr>
      <w:rFonts w:ascii="Droid Sans" w:hAnsi="Droid Sans" w:eastAsia="黑体" w:cs="Droid Sans"/>
      <w:kern w:val="2"/>
      <w:sz w:val="21"/>
      <w:szCs w:val="24"/>
      <w:lang w:val="en-US" w:eastAsia="zh-CN" w:bidi="ar-SA"/>
    </w:rPr>
  </w:style>
  <w:style w:type="character" w:customStyle="1" w:styleId="25">
    <w:name w:val="标题 1 Char"/>
    <w:link w:val="4"/>
    <w:qFormat/>
    <w:uiPriority w:val="0"/>
    <w:rPr>
      <w:rFonts w:ascii="Times New Roman" w:hAnsi="Times New Roman" w:eastAsia="宋体" w:cs="Times New Roman"/>
      <w:bCs/>
      <w:color w:val="000000"/>
      <w:kern w:val="44"/>
      <w:sz w:val="32"/>
      <w:szCs w:val="36"/>
      <w:lang w:bidi="ar-SA"/>
    </w:rPr>
  </w:style>
  <w:style w:type="character" w:customStyle="1" w:styleId="26">
    <w:name w:val="标题 2 Char"/>
    <w:link w:val="5"/>
    <w:qFormat/>
    <w:uiPriority w:val="0"/>
    <w:rPr>
      <w:rFonts w:ascii="Arial" w:hAnsi="Arial" w:eastAsia="楷体" w:cs="Times New Roman"/>
      <w:b/>
      <w:bCs/>
      <w:color w:val="000000"/>
      <w:sz w:val="32"/>
      <w:szCs w:val="32"/>
      <w:lang w:bidi="ar-SA"/>
    </w:rPr>
  </w:style>
  <w:style w:type="character" w:customStyle="1" w:styleId="27">
    <w:name w:val="标题 3 Char"/>
    <w:link w:val="6"/>
    <w:qFormat/>
    <w:uiPriority w:val="0"/>
    <w:rPr>
      <w:rFonts w:ascii="宋体" w:hAnsi="宋体" w:eastAsia="楷体" w:cs="Times New Roman"/>
      <w:b/>
      <w:bCs/>
      <w:sz w:val="30"/>
      <w:szCs w:val="30"/>
    </w:rPr>
  </w:style>
  <w:style w:type="character" w:customStyle="1" w:styleId="28">
    <w:name w:val="标题 4 Char"/>
    <w:link w:val="8"/>
    <w:qFormat/>
    <w:uiPriority w:val="0"/>
    <w:rPr>
      <w:rFonts w:ascii="Arial" w:hAnsi="Arial" w:eastAsia="宋体" w:cs="Times New Roman"/>
      <w:b/>
      <w:bCs/>
      <w:kern w:val="2"/>
      <w:sz w:val="28"/>
      <w:szCs w:val="28"/>
    </w:rPr>
  </w:style>
  <w:style w:type="character" w:customStyle="1" w:styleId="29">
    <w:name w:val="标题 5 Char"/>
    <w:link w:val="9"/>
    <w:qFormat/>
    <w:uiPriority w:val="0"/>
    <w:rPr>
      <w:rFonts w:ascii="Times New Roman" w:hAnsi="Times New Roman" w:eastAsia="宋体" w:cs="Times New Roman"/>
      <w:b/>
      <w:bCs/>
      <w:kern w:val="2"/>
      <w:sz w:val="28"/>
      <w:szCs w:val="28"/>
      <w:lang w:val="zh-CN"/>
    </w:rPr>
  </w:style>
  <w:style w:type="character" w:customStyle="1" w:styleId="30">
    <w:name w:val="批注框文本 Char"/>
    <w:link w:val="17"/>
    <w:qFormat/>
    <w:uiPriority w:val="0"/>
    <w:rPr>
      <w:rFonts w:ascii="Calibri" w:hAnsi="Calibri" w:eastAsia="宋体" w:cs="Times New Roman"/>
      <w:kern w:val="2"/>
      <w:sz w:val="18"/>
      <w:szCs w:val="18"/>
    </w:rPr>
  </w:style>
  <w:style w:type="character" w:customStyle="1" w:styleId="31">
    <w:name w:val="页脚 Char"/>
    <w:link w:val="18"/>
    <w:qFormat/>
    <w:uiPriority w:val="0"/>
    <w:rPr>
      <w:rFonts w:ascii="Calibri" w:hAnsi="Calibri" w:eastAsia="宋体" w:cs="Times New Roman"/>
      <w:kern w:val="2"/>
      <w:sz w:val="18"/>
      <w:szCs w:val="18"/>
    </w:rPr>
  </w:style>
  <w:style w:type="character" w:customStyle="1" w:styleId="32">
    <w:name w:val="页眉 Char"/>
    <w:link w:val="19"/>
    <w:qFormat/>
    <w:uiPriority w:val="0"/>
    <w:rPr>
      <w:rFonts w:ascii="Calibri" w:hAnsi="Calibri" w:eastAsia="宋体" w:cs="Times New Roman"/>
      <w:kern w:val="2"/>
      <w:sz w:val="18"/>
      <w:szCs w:val="18"/>
    </w:rPr>
  </w:style>
  <w:style w:type="character" w:customStyle="1" w:styleId="33">
    <w:name w:val="NormalCharacter"/>
    <w:qFormat/>
    <w:uiPriority w:val="0"/>
    <w:rPr>
      <w:rFonts w:ascii="Calibri" w:hAnsi="Calibri" w:eastAsia="宋体" w:cs="Times New Roman"/>
    </w:rPr>
  </w:style>
  <w:style w:type="character" w:customStyle="1" w:styleId="34">
    <w:name w:val="正文-1 Char"/>
    <w:link w:val="35"/>
    <w:qFormat/>
    <w:uiPriority w:val="0"/>
    <w:rPr>
      <w:rFonts w:ascii="微软雅黑" w:hAnsi="微软雅黑" w:eastAsia="宋体" w:cs="Times New Roman"/>
      <w:kern w:val="2"/>
      <w:sz w:val="24"/>
      <w:szCs w:val="24"/>
    </w:rPr>
  </w:style>
  <w:style w:type="paragraph" w:customStyle="1" w:styleId="35">
    <w:name w:val="正文-1"/>
    <w:basedOn w:val="1"/>
    <w:link w:val="34"/>
    <w:qFormat/>
    <w:uiPriority w:val="0"/>
    <w:pPr>
      <w:spacing w:line="360" w:lineRule="auto"/>
      <w:ind w:left="0" w:leftChars="0"/>
    </w:pPr>
    <w:rPr>
      <w:rFonts w:ascii="微软雅黑" w:hAnsi="微软雅黑" w:eastAsia="宋体" w:cs="Times New Roman"/>
    </w:rPr>
  </w:style>
  <w:style w:type="paragraph" w:customStyle="1" w:styleId="36">
    <w:name w:val="列出段落1"/>
    <w:basedOn w:val="1"/>
    <w:qFormat/>
    <w:uiPriority w:val="34"/>
    <w:pPr>
      <w:ind w:firstLine="420"/>
    </w:pPr>
  </w:style>
  <w:style w:type="paragraph" w:customStyle="1" w:styleId="37">
    <w:name w:val="Table Description"/>
    <w:basedOn w:val="1"/>
    <w:qFormat/>
    <w:uiPriority w:val="0"/>
    <w:pPr>
      <w:numPr>
        <w:ilvl w:val="5"/>
        <w:numId w:val="3"/>
      </w:numPr>
      <w:ind w:left="1701"/>
    </w:pPr>
    <w:rPr>
      <w:rFonts w:ascii="Calibri" w:hAnsi="Calibri" w:eastAsia="宋体" w:cs="Times New Roman"/>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39">
    <w:name w:val=" Char"/>
    <w:basedOn w:val="40"/>
    <w:qFormat/>
    <w:uiPriority w:val="0"/>
    <w:pPr>
      <w:widowControl/>
      <w:autoSpaceDE/>
      <w:autoSpaceDN/>
      <w:adjustRightInd/>
      <w:jc w:val="left"/>
    </w:pPr>
    <w:rPr>
      <w:rFonts w:ascii="Calibri" w:hAnsi="Calibri" w:eastAsia="宋体" w:cs="Times New Roman"/>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1">
    <w:name w:val=" Char Char Char11"/>
    <w:basedOn w:val="38"/>
    <w:qFormat/>
    <w:uiPriority w:val="0"/>
    <w:rPr>
      <w:rFonts w:ascii="Calibri" w:hAnsi="Calibri" w:eastAsia="宋体" w:cs="Times New Roman"/>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2"/>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
    <w:basedOn w:val="43"/>
    <w:qFormat/>
    <w:uiPriority w:val="0"/>
    <w:rPr>
      <w:rFonts w:ascii="Calibri" w:hAnsi="Calibri" w:eastAsia="宋体" w:cs="Times New Roman"/>
    </w:rPr>
  </w:style>
  <w:style w:type="paragraph" w:customStyle="1" w:styleId="45">
    <w:name w:val="Figure Description"/>
    <w:basedOn w:val="1"/>
    <w:qFormat/>
    <w:uiPriority w:val="0"/>
    <w:pPr>
      <w:numPr>
        <w:ilvl w:val="4"/>
        <w:numId w:val="3"/>
      </w:numPr>
      <w:ind w:left="1701"/>
    </w:pPr>
    <w:rPr>
      <w:rFonts w:ascii="Calibri" w:hAnsi="Calibri" w:eastAsia="宋体" w:cs="Times New Roman"/>
    </w:rPr>
  </w:style>
  <w:style w:type="paragraph" w:customStyle="1" w:styleId="46">
    <w:name w:val=" Char Char Char2"/>
    <w:basedOn w:val="42"/>
    <w:qFormat/>
    <w:uiPriority w:val="0"/>
    <w:rPr>
      <w:rFonts w:ascii="Calibri" w:hAnsi="Calibri" w:eastAsia="宋体" w:cs="Times New Roman"/>
    </w:rPr>
  </w:style>
  <w:style w:type="paragraph" w:customStyle="1" w:styleId="47">
    <w:name w:val=" Char Char Char3"/>
    <w:basedOn w:val="48"/>
    <w:qFormat/>
    <w:uiPriority w:val="0"/>
    <w:rPr>
      <w:rFonts w:ascii="Calibri" w:hAnsi="Calibri" w:eastAsia="宋体" w:cs="Times New Roman"/>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3"/>
    <w:qFormat/>
    <w:uiPriority w:val="0"/>
    <w:pPr>
      <w:widowControl w:val="0"/>
      <w:jc w:val="both"/>
    </w:pPr>
    <w:rPr>
      <w:rFonts w:ascii="Droid Sans" w:hAnsi="Droid Sans" w:eastAsia="黑体" w:cs="Droid Sans"/>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9</Pages>
  <Words>581</Words>
  <Characters>3312</Characters>
  <Lines>27</Lines>
  <Paragraphs>7</Paragraphs>
  <TotalTime>2</TotalTime>
  <ScaleCrop>false</ScaleCrop>
  <LinksUpToDate>false</LinksUpToDate>
  <CharactersWithSpaces>3886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2020-11-03T08:09:00Z</dcterms:created>
  <dc:creator>chenjihao</dc:creator>
  <cp:lastModifiedBy>Administrator</cp:lastModifiedBy>
  <cp:lastPrinted>2021-07-19T08:54:00Z</cp:lastPrinted>
  <dcterms:modified xsi:type="dcterms:W3CDTF">2021-07-20T09:16:23Z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