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rPr>
      </w:pPr>
      <w:r>
        <w:rPr>
          <w:rFonts w:hint="eastAsia" w:ascii="黑体" w:hAnsi="黑体" w:eastAsia="黑体" w:cs="黑体"/>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KY/denPAAAABQEAAA8AAAAAAAAAAQAgAAAAIgAAAGRycy9kb3ducmV2&#10;LnhtbFBLAQIUABQAAAAIAIdO4kBlEj5ckwEAABoDAAAOAAAAAAAAAAEAIAAAAB4BAABkcnMvZTJv&#10;RG9jLnhtbFBLBQYAAAAABgAGAFkBAAAjBQAAAAA=&#10;">
                <v:fill on="f" focussize="0,0"/>
                <v:stroke on="f"/>
                <v:imagedata o:title=""/>
                <o:lock v:ext="edit" aspectratio="f"/>
              </v:shape>
            </w:pict>
          </mc:Fallback>
        </mc:AlternateContent>
      </w:r>
      <w:r>
        <w:rPr>
          <w:rFonts w:hint="eastAsia" w:ascii="黑体" w:hAnsi="黑体" w:eastAsia="黑体" w:cs="黑体"/>
          <w:lang w:eastAsia="zh-CN"/>
        </w:rPr>
        <w:t>附件</w:t>
      </w:r>
      <w:r>
        <w:rPr>
          <w:rFonts w:hint="eastAsia" w:ascii="黑体" w:hAnsi="黑体" w:eastAsia="黑体" w:cs="黑体"/>
          <w:lang w:val="en-US" w:eastAsia="zh-CN"/>
        </w:rPr>
        <w:t>3</w:t>
      </w:r>
    </w:p>
    <w:p>
      <w:pPr>
        <w:bidi w:val="0"/>
      </w:pPr>
    </w:p>
    <w:p>
      <w:pPr>
        <w:bidi w:val="0"/>
      </w:pPr>
    </w:p>
    <w:p>
      <w:pPr>
        <w:bidi w:val="0"/>
      </w:pPr>
    </w:p>
    <w:p>
      <w:pPr>
        <w:bidi w:val="0"/>
      </w:pPr>
    </w:p>
    <w:p>
      <w:pPr>
        <w:bidi w:val="0"/>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bCs/>
          <w:sz w:val="18"/>
          <w:szCs w:val="18"/>
        </w:rPr>
      </w:pPr>
      <w:r>
        <w:rPr>
          <w:rFonts w:hint="eastAsia" w:ascii="方正小标宋简体" w:hAnsi="宋体" w:eastAsia="方正小标宋简体"/>
          <w:b/>
          <w:bCs/>
          <w:sz w:val="48"/>
          <w:szCs w:val="48"/>
        </w:rPr>
        <w:t>（样本）</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sz w:val="32"/>
        </w:rPr>
        <mc:AlternateContent>
          <mc:Choice Requires="wpg">
            <w:drawing>
              <wp:anchor distT="0" distB="0" distL="114300" distR="114300" simplePos="0" relativeHeight="251709440" behindDoc="0" locked="0" layoutInCell="1" allowOverlap="1">
                <wp:simplePos x="0" y="0"/>
                <wp:positionH relativeFrom="margin">
                  <wp:align>center</wp:align>
                </wp:positionH>
                <wp:positionV relativeFrom="paragraph">
                  <wp:posOffset>356235</wp:posOffset>
                </wp:positionV>
                <wp:extent cx="4150360" cy="792480"/>
                <wp:effectExtent l="0" t="0" r="0" b="0"/>
                <wp:wrapNone/>
                <wp:docPr id="4" name="组合 4"/>
                <wp:cNvGraphicFramePr/>
                <a:graphic xmlns:a="http://schemas.openxmlformats.org/drawingml/2006/main">
                  <a:graphicData uri="http://schemas.microsoft.com/office/word/2010/wordprocessingGroup">
                    <wpg:wgp>
                      <wpg:cNvGrpSpPr/>
                      <wpg:grpSpPr>
                        <a:xfrm>
                          <a:off x="0" y="0"/>
                          <a:ext cx="4150360" cy="792480"/>
                          <a:chOff x="6500" y="12624"/>
                          <a:chExt cx="6536" cy="1248"/>
                        </a:xfrm>
                      </wpg:grpSpPr>
                      <wps:wsp>
                        <wps:cNvPr id="2" name="矩形 2"/>
                        <wps:cNvSpPr/>
                        <wps:spPr>
                          <a:xfrm>
                            <a:off x="12170" y="12861"/>
                            <a:ext cx="867" cy="7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wps:txbx>
                        <wps:bodyPr upright="1"/>
                      </wps:wsp>
                      <wps:wsp>
                        <wps:cNvPr id="3" name="矩形 3"/>
                        <wps:cNvSpPr/>
                        <wps:spPr>
                          <a:xfrm>
                            <a:off x="6500" y="12624"/>
                            <a:ext cx="4720" cy="1248"/>
                          </a:xfrm>
                          <a:prstGeom prst="rect">
                            <a:avLst/>
                          </a:prstGeom>
                          <a:no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wps:txbx>
                        <wps:bodyPr upright="1"/>
                      </wps:wsp>
                    </wpg:wgp>
                  </a:graphicData>
                </a:graphic>
              </wp:anchor>
            </w:drawing>
          </mc:Choice>
          <mc:Fallback>
            <w:pict>
              <v:group id="_x0000_s1026" o:spid="_x0000_s1026" o:spt="203" style="position:absolute;left:0pt;margin-top:28.05pt;height:62.4pt;width:326.8pt;mso-position-horizontal:center;mso-position-horizontal-relative:margin;z-index:251709440;mso-width-relative:page;mso-height-relative:page;" coordorigin="6500,12624" coordsize="6536,1248" o:gfxdata="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3b7ajXAAAABwEA&#10;AA8AAAAAAAAAAQAgAAAAIgAAAGRycy9kb3ducmV2LnhtbFBLAQIUABQAAAAIAIdO4kAqOboPjQIA&#10;ADEHAAAOAAAAAAAAAAEAIAAAACYBAABkcnMvZTJvRG9jLnhtbFBLBQYAAAAABgAGAFkBAAAlBgAA&#10;AAA=&#10;">
                <o:lock v:ext="edit" aspectratio="f"/>
                <v:rect id="_x0000_s1026" o:spid="_x0000_s1026" o:spt="1" style="position:absolute;left:12170;top:12861;height:702;width:867;" fillcolor="#FFFFFF" filled="t" stroked="t" coordsize="21600,21600" o:gfxdata="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RUq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v:textbox>
                </v:rect>
                <v:rect id="_x0000_s1026" o:spid="_x0000_s1026" o:spt="1" style="position:absolute;left:6500;top:12624;height:1248;width:4720;" filled="f" stroked="t" coordsize="21600,21600" o:gfxdata="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XEpr4A&#10;AADaAAAADwAAAAAAAAABACAAAAAiAAAAZHJzL2Rvd25yZXYueG1sUEsBAhQAFAAAAAgAh07iQDMv&#10;BZ47AAAAOQAAABAAAAAAAAAAAQAgAAAADQEAAGRycy9zaGFwZXhtbC54bWxQSwUGAAAAAAYABgBb&#10;AQAAtwMAAAAA&#10;">
                  <v:fill on="f"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v:textbox>
                </v:rect>
              </v:group>
            </w:pict>
          </mc:Fallback>
        </mc:AlternateContent>
      </w:r>
    </w:p>
    <w:p>
      <w:pPr>
        <w:bidi w:val="0"/>
        <w:rPr>
          <w:rFonts w:hint="eastAsia"/>
        </w:rPr>
      </w:pPr>
    </w:p>
    <w:p>
      <w:pPr>
        <w:bidi w:val="0"/>
        <w:rPr>
          <w:rFonts w:hint="eastAsia"/>
        </w:rPr>
      </w:pPr>
    </w:p>
    <w:p>
      <w:pPr>
        <w:bidi w:val="0"/>
        <w:rPr>
          <w:rFonts w:hint="eastAsia"/>
        </w:rPr>
      </w:pPr>
    </w:p>
    <w:p>
      <w:pPr>
        <w:bidi w:val="0"/>
        <w:rPr>
          <w:rFonts w:hint="eastAsia"/>
        </w:rPr>
      </w:pPr>
    </w:p>
    <w:p>
      <w:pPr>
        <w:pStyle w:val="2"/>
        <w:keepNext w:val="0"/>
        <w:keepLines w:val="0"/>
        <w:pageBreakBefore w:val="0"/>
        <w:kinsoku/>
        <w:wordWrap w:val="0"/>
        <w:overflowPunct/>
        <w:topLinePunct w:val="0"/>
        <w:autoSpaceDE/>
        <w:autoSpaceDN/>
        <w:bidi w:val="0"/>
        <w:adjustRightInd/>
        <w:snapToGrid/>
        <w:ind w:firstLine="0" w:firstLineChars="0"/>
        <w:jc w:val="right"/>
        <w:textAlignment w:val="auto"/>
        <w:rPr>
          <w:rFonts w:hint="default" w:ascii="黑体" w:hAnsi="宋体" w:eastAsia="仿宋_GB2312" w:cs="黑体"/>
          <w:sz w:val="36"/>
          <w:szCs w:val="36"/>
          <w:lang w:val="en-US" w:eastAsia="zh-CN"/>
        </w:rPr>
      </w:pPr>
      <w:r>
        <w:rPr>
          <w:rFonts w:hint="eastAsia" w:hAnsi="宋体"/>
        </w:rPr>
        <w:t>合同编号：</w:t>
      </w:r>
      <w:r>
        <w:rPr>
          <w:rFonts w:hint="eastAsia" w:hAnsi="宋体"/>
          <w:u w:val="single"/>
          <w:lang w:val="en-US" w:eastAsia="zh-CN"/>
        </w:rPr>
        <w:t xml:space="preserve">        /        </w:t>
      </w:r>
    </w:p>
    <w:p>
      <w:pPr>
        <w:bidi w:val="0"/>
        <w:rPr>
          <w:rFonts w:hint="eastAsia"/>
        </w:rPr>
      </w:pPr>
    </w:p>
    <w:p>
      <w:pPr>
        <w:pStyle w:val="2"/>
        <w:keepNext w:val="0"/>
        <w:keepLines w:val="0"/>
        <w:pageBreakBefore w:val="0"/>
        <w:kinsoku/>
        <w:overflowPunct/>
        <w:topLinePunct w:val="0"/>
        <w:autoSpaceDE/>
        <w:autoSpaceDN/>
        <w:bidi w:val="0"/>
        <w:adjustRightInd/>
        <w:snapToGrid/>
        <w:ind w:firstLine="0" w:firstLineChars="0"/>
        <w:jc w:val="center"/>
        <w:textAlignment w:val="auto"/>
        <w:rPr>
          <w:rFonts w:ascii="黑体" w:hAnsi="宋体" w:eastAsia="黑体"/>
          <w:sz w:val="36"/>
          <w:szCs w:val="36"/>
        </w:rPr>
      </w:pPr>
      <w:r>
        <w:rPr>
          <w:rFonts w:hint="eastAsia" w:ascii="黑体" w:hAnsi="宋体" w:eastAsia="黑体" w:cs="黑体"/>
          <w:sz w:val="36"/>
          <w:szCs w:val="36"/>
        </w:rPr>
        <w:t>国有建设用地使用权出让合同</w:t>
      </w:r>
    </w:p>
    <w:p>
      <w:pPr>
        <w:bidi w:val="0"/>
      </w:pPr>
    </w:p>
    <w:p>
      <w:pPr>
        <w:bidi w:val="0"/>
      </w:pPr>
      <w:r>
        <w:rPr>
          <w:rFonts w:hint="eastAsia"/>
        </w:rPr>
        <w:t>本合同双方当事人：</w:t>
      </w:r>
    </w:p>
    <w:p>
      <w:pPr>
        <w:bidi w:val="0"/>
      </w:pPr>
      <w:r>
        <w:rPr>
          <w:rFonts w:hint="eastAsia"/>
        </w:rPr>
        <w:t>出让人：</w:t>
      </w:r>
      <w:r>
        <w:rPr>
          <w:rFonts w:hint="eastAsia"/>
          <w:u w:val="single"/>
        </w:rPr>
        <w:t xml:space="preserve"> </w:t>
      </w:r>
      <w:r>
        <w:rPr>
          <w:rFonts w:hint="eastAsia"/>
          <w:u w:val="single"/>
          <w:lang w:val="en-US" w:eastAsia="zh-CN"/>
        </w:rPr>
        <w:t xml:space="preserve">            </w:t>
      </w:r>
      <w:r>
        <w:rPr>
          <w:rFonts w:hint="eastAsia"/>
          <w:u w:val="single"/>
        </w:rPr>
        <w:t xml:space="preserve">惠州市自然资源局         </w:t>
      </w:r>
      <w:r>
        <w:rPr>
          <w:rFonts w:hint="eastAsia"/>
          <w:u w:val="single"/>
          <w:lang w:val="en-US" w:eastAsia="zh-CN"/>
        </w:rPr>
        <w:t xml:space="preserve"> </w:t>
      </w:r>
      <w:r>
        <w:rPr>
          <w:rFonts w:hint="eastAsia"/>
          <w:u w:val="single"/>
        </w:rPr>
        <w:t xml:space="preserve">  </w:t>
      </w:r>
      <w:r>
        <w:rPr>
          <w:u w:val="single"/>
        </w:rPr>
        <w:t xml:space="preserve"> </w:t>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惠州市三新南路7号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lang w:eastAsia="zh-CN"/>
        </w:rPr>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受让人：</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softHyphen/>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eastAsia="仿宋_GB2312"/>
          <w:lang w:eastAsia="zh-CN"/>
        </w:rPr>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p>
    <w:p>
      <w:pPr>
        <w:bidi w:val="0"/>
      </w:pPr>
    </w:p>
    <w:p>
      <w:pPr>
        <w:bidi w:val="0"/>
      </w:pP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出让土地的交付与出让价款的缴纳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cs="仿宋_GB2312"/>
          <w:u w:val="single"/>
          <w:lang w:val="en-US" w:eastAsia="zh-CN"/>
        </w:rPr>
        <w:t>拾贰万伍仟零贰点叁捌</w:t>
      </w:r>
      <w:r>
        <w:rPr>
          <w:rFonts w:hint="eastAsia" w:ascii="仿宋_GB2312" w:hAnsi="宋体" w:eastAsia="仿宋_GB2312" w:cs="仿宋_GB2312"/>
        </w:rPr>
        <w:t>平方米（小写</w:t>
      </w:r>
      <w:r>
        <w:rPr>
          <w:rFonts w:hint="eastAsia" w:ascii="仿宋_GB2312" w:hAnsi="仿宋"/>
          <w:u w:val="single"/>
          <w:lang w:val="en-US" w:eastAsia="zh-CN"/>
        </w:rPr>
        <w:t>125002.38</w:t>
      </w:r>
      <w:r>
        <w:rPr>
          <w:rFonts w:hint="eastAsia" w:ascii="仿宋_GB2312" w:hAnsi="宋体" w:eastAsia="仿宋_GB2312" w:cs="仿宋_GB2312"/>
        </w:rPr>
        <w:t>平方米），其中出让宗地面积为大写</w:t>
      </w:r>
      <w:r>
        <w:rPr>
          <w:rFonts w:hint="eastAsia" w:ascii="仿宋_GB2312" w:hAnsi="宋体" w:cs="仿宋_GB2312"/>
          <w:u w:val="single"/>
          <w:lang w:val="en-US" w:eastAsia="zh-CN"/>
        </w:rPr>
        <w:t>拾万陆仟贰佰叁拾柒点贰陆</w:t>
      </w:r>
      <w:r>
        <w:rPr>
          <w:rFonts w:hint="eastAsia" w:ascii="仿宋_GB2312" w:hAnsi="宋体" w:eastAsia="仿宋_GB2312" w:cs="仿宋_GB2312"/>
        </w:rPr>
        <w:t>平方米（小写</w:t>
      </w:r>
      <w:r>
        <w:rPr>
          <w:rFonts w:hint="eastAsia" w:ascii="仿宋_GB2312" w:hAnsi="宋体" w:cs="仿宋_GB2312"/>
          <w:u w:val="single"/>
          <w:lang w:val="en-US" w:eastAsia="zh-CN"/>
        </w:rPr>
        <w:t>106237.26</w:t>
      </w:r>
      <w:r>
        <w:rPr>
          <w:rFonts w:hint="eastAsia" w:ascii="仿宋_GB2312" w:hAnsi="宋体" w:eastAsia="仿宋_GB2312" w:cs="仿宋_GB2312"/>
        </w:rPr>
        <w:t>平方米）。</w:t>
      </w:r>
    </w:p>
    <w:p>
      <w:pPr>
        <w:bidi w:val="0"/>
        <w:rPr>
          <w:rFonts w:hint="eastAsia" w:ascii="仿宋_GB2312" w:hAnsi="宋体" w:eastAsia="仿宋_GB2312" w:cs="仿宋_GB2312"/>
          <w:u w:val="single"/>
          <w:lang w:eastAsia="zh-CN"/>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鹿江沥南岸LJL-47-21地块</w:t>
      </w:r>
      <w:r>
        <w:rPr>
          <w:rFonts w:hint="eastAsia" w:ascii="仿宋_GB2312" w:hAnsi="仿宋"/>
          <w:u w:val="none"/>
          <w:lang w:eastAsia="zh-CN"/>
        </w:rPr>
        <w:t>。</w:t>
      </w:r>
    </w:p>
    <w:p>
      <w:pPr>
        <w:bidi w:val="0"/>
        <w:rPr>
          <w:rFonts w:ascii="仿宋_GB2312" w:hAnsi="宋体" w:eastAsia="仿宋_GB2312"/>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none"/>
          <w:lang w:eastAsia="zh-CN"/>
        </w:rPr>
        <w:t>；</w:t>
      </w:r>
      <w:r>
        <w:rPr>
          <w:rFonts w:hint="eastAsia" w:ascii="仿宋_GB2312" w:hAnsi="宋体" w:eastAsia="仿宋_GB2312" w:cs="仿宋_GB2312"/>
        </w:rPr>
        <w:t>出让宗地的平面界址图见附件1。</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keepNext w:val="0"/>
        <w:keepLines w:val="0"/>
        <w:pageBreakBefore w:val="0"/>
        <w:tabs>
          <w:tab w:val="left" w:pos="1260"/>
        </w:tabs>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cs="仿宋_GB2312"/>
          <w:u w:val="single"/>
          <w:lang w:eastAsia="zh-CN"/>
        </w:rPr>
        <w:t>城镇住宅用地</w:t>
      </w:r>
      <w:r>
        <w:rPr>
          <w:rFonts w:hint="eastAsia" w:ascii="仿宋_GB2312" w:hAnsi="宋体" w:eastAsia="仿宋_GB2312" w:cs="仿宋_GB2312"/>
          <w:u w:val="single"/>
        </w:rPr>
        <w:t>、商服用地</w:t>
      </w:r>
      <w:r>
        <w:rPr>
          <w:rFonts w:hint="eastAsia" w:ascii="仿宋_GB2312" w:hAnsi="宋体" w:cs="仿宋_GB2312"/>
          <w:u w:val="single"/>
          <w:lang w:val="en-US" w:eastAsia="zh-CN"/>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w:t>
      </w:r>
      <w:r>
        <w:rPr>
          <w:rFonts w:hint="eastAsia" w:ascii="仿宋_GB2312" w:hAnsi="宋体" w:cs="仿宋_GB2312"/>
          <w:u w:val="single"/>
          <w:lang w:val="en-US" w:eastAsia="zh-CN"/>
        </w:rPr>
        <w:t>,</w:t>
      </w:r>
      <w:r>
        <w:rPr>
          <w:rFonts w:hint="eastAsia" w:ascii="仿宋_GB2312" w:hAnsi="宋体" w:eastAsia="仿宋_GB2312" w:cs="仿宋_GB2312"/>
          <w:u w:val="single"/>
        </w:rPr>
        <w:t>没有法律经济纠纷，基本具备动工的条件。</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hint="eastAsia" w:ascii="仿宋_GB2312" w:hAnsi="宋体" w:cs="仿宋_GB2312"/>
          <w:u w:val="single"/>
          <w:lang w:eastAsia="zh-CN"/>
        </w:rPr>
        <w:t>城镇住宅用地</w:t>
      </w:r>
      <w:r>
        <w:rPr>
          <w:rFonts w:hint="eastAsia" w:ascii="仿宋_GB2312" w:hAnsi="宋体" w:eastAsia="仿宋_GB2312" w:cs="仿宋_GB2312"/>
          <w:u w:val="single"/>
        </w:rPr>
        <w:t>70年、商服用地40年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r>
        <w:rPr>
          <w:rFonts w:hint="eastAsia" w:ascii="仿宋_GB2312" w:hAnsi="宋体" w:cs="仿宋_GB2312"/>
          <w:u w:val="single"/>
          <w:lang w:val="en-US" w:eastAsia="zh-CN"/>
        </w:rPr>
        <w:t xml:space="preserve">  </w:t>
      </w:r>
      <w:r>
        <w:rPr>
          <w:rFonts w:ascii="仿宋_GB2312" w:hAnsi="宋体"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cs="仿宋_GB2312"/>
          <w:u w:val="single"/>
          <w:lang w:eastAsia="zh-CN"/>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highlight w:val="none"/>
        </w:rPr>
      </w:pPr>
      <w:r>
        <w:rPr>
          <w:rFonts w:hint="eastAsia" w:ascii="仿宋_GB2312" w:hAnsi="宋体" w:eastAsia="仿宋_GB2312" w:cs="仿宋_GB2312"/>
          <w:highlight w:val="none"/>
        </w:rPr>
        <w:t>（一）本合同签订之日起</w:t>
      </w:r>
      <w:r>
        <w:rPr>
          <w:rFonts w:hint="eastAsia" w:ascii="仿宋_GB2312" w:hAnsi="宋体" w:cs="仿宋_GB2312"/>
          <w:highlight w:val="none"/>
          <w:u w:val="single"/>
          <w:lang w:val="en-US" w:eastAsia="zh-CN"/>
        </w:rPr>
        <w:t xml:space="preserve"> 30 </w:t>
      </w:r>
      <w:r>
        <w:rPr>
          <w:rFonts w:hint="eastAsia" w:ascii="仿宋_GB2312" w:hAnsi="宋体" w:eastAsia="仿宋_GB2312" w:cs="仿宋_GB2312"/>
          <w:highlight w:val="none"/>
        </w:rPr>
        <w:t>日内，一次性付清国有建设用地使用权出让价款；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cs="仿宋_GB2312"/>
          <w:highlight w:val="none"/>
          <w:lang w:eastAsia="zh-CN"/>
        </w:rPr>
      </w:pPr>
      <w:r>
        <w:rPr>
          <w:rFonts w:hint="eastAsia" w:ascii="仿宋_GB2312" w:hAnsi="宋体" w:eastAsia="仿宋_GB2312" w:cs="仿宋_GB2312"/>
          <w:highlight w:val="none"/>
        </w:rPr>
        <w:t>（二）按以下时间和金额分</w:t>
      </w:r>
      <w:r>
        <w:rPr>
          <w:rFonts w:hint="eastAsia" w:ascii="仿宋_GB2312" w:hAnsi="宋体" w:eastAsia="仿宋_GB2312" w:cs="仿宋_GB2312"/>
          <w:highlight w:val="none"/>
          <w:u w:val="single"/>
        </w:rPr>
        <w:t xml:space="preserve"> </w:t>
      </w:r>
      <w:r>
        <w:rPr>
          <w:rFonts w:hint="eastAsia" w:ascii="仿宋_GB2312" w:hAnsi="宋体" w:cs="仿宋_GB2312"/>
          <w:highlight w:val="none"/>
          <w:u w:val="single"/>
          <w:lang w:val="en-US" w:eastAsia="zh-CN"/>
        </w:rPr>
        <w:t>/</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期向出让人支付国有建设用地使用权出让价款</w:t>
      </w:r>
      <w:r>
        <w:rPr>
          <w:rFonts w:hint="eastAsia" w:ascii="仿宋_GB2312" w:hAnsi="宋体" w:cs="仿宋_GB2312"/>
          <w:highlight w:val="none"/>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highlight w:val="none"/>
        </w:rPr>
        <w:t>分期支付国有建设用地使用权出让价款的，受让人在支付第二期及以后各期国有建设用地使用权出让价款时，同意按照支付第一期土地出让价款之日中国人民银行公布的贷款利率，向出</w:t>
      </w:r>
      <w:r>
        <w:rPr>
          <w:rFonts w:hint="eastAsia" w:ascii="仿宋_GB2312" w:hAnsi="宋体" w:eastAsia="仿宋_GB2312" w:cs="仿宋_GB2312"/>
        </w:rPr>
        <w:t>让人支付利息。</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lang w:eastAsia="zh-CN"/>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lang w:eastAsia="zh-CN"/>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u w:val="none"/>
        </w:rPr>
      </w:pPr>
      <w:r>
        <w:rPr>
          <w:rFonts w:hint="eastAsia" w:ascii="黑体" w:hAnsi="宋体" w:eastAsia="黑体" w:cs="黑体"/>
          <w:u w:val="none"/>
        </w:rPr>
        <w:t>第三章</w:t>
      </w:r>
      <w:r>
        <w:rPr>
          <w:rFonts w:ascii="黑体" w:hAnsi="宋体" w:eastAsia="黑体" w:cs="黑体"/>
          <w:u w:val="none"/>
        </w:rPr>
        <w:t xml:space="preserve">  </w:t>
      </w:r>
      <w:r>
        <w:rPr>
          <w:rFonts w:hint="eastAsia" w:ascii="黑体" w:hAnsi="宋体" w:eastAsia="黑体" w:cs="黑体"/>
          <w:u w:val="none"/>
        </w:rPr>
        <w:t>土地开发建设与利用</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cs="仿宋_GB2312"/>
          <w:u w:val="single"/>
          <w:lang w:val="en-US" w:eastAsia="zh-CN"/>
        </w:rPr>
        <w:t>叁拾陆万零壹佰</w:t>
      </w:r>
      <w:r>
        <w:rPr>
          <w:rFonts w:hint="eastAsia" w:ascii="仿宋_GB2312" w:hAnsi="宋体" w:eastAsia="仿宋_GB2312" w:cs="仿宋_GB2312"/>
        </w:rPr>
        <w:t>万元（小写</w:t>
      </w:r>
      <w:r>
        <w:rPr>
          <w:rFonts w:hint="eastAsia" w:ascii="仿宋_GB2312" w:hAnsi="宋体" w:cs="仿宋_GB2312"/>
          <w:u w:val="single"/>
          <w:lang w:val="en-US" w:eastAsia="zh-CN"/>
        </w:rPr>
        <w:t>360100</w:t>
      </w:r>
      <w:r>
        <w:rPr>
          <w:rFonts w:hint="eastAsia" w:ascii="仿宋_GB2312" w:hAnsi="宋体" w:eastAsia="仿宋_GB2312" w:cs="仿宋_GB2312"/>
        </w:rPr>
        <w:t>万元）。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w:t>
      </w:r>
      <w:r>
        <w:rPr>
          <w:rFonts w:hint="eastAsia" w:ascii="仿宋_GB2312" w:hAnsi="宋体" w:cs="仿宋_GB2312"/>
          <w:lang w:eastAsia="zh-CN"/>
        </w:rPr>
        <w:t>《</w:t>
      </w:r>
      <w:r>
        <w:rPr>
          <w:rFonts w:hint="eastAsia" w:ascii="仿宋_GB2312" w:hAnsi="宋体" w:eastAsia="仿宋_GB2312" w:cs="仿宋_GB2312"/>
        </w:rPr>
        <w:t>规划设计条件告知书</w:t>
      </w:r>
      <w:r>
        <w:rPr>
          <w:rFonts w:hint="eastAsia" w:ascii="仿宋_GB2312" w:hAnsi="宋体" w:cs="仿宋_GB2312"/>
          <w:lang w:eastAsia="zh-CN"/>
        </w:rPr>
        <w:t>》</w:t>
      </w:r>
      <w:r>
        <w:rPr>
          <w:rFonts w:hint="eastAsia" w:ascii="仿宋_GB2312" w:hAnsi="宋体" w:eastAsia="仿宋_GB2312" w:cs="仿宋_GB2312"/>
        </w:rPr>
        <w:t>（案卷编号：PB202000</w:t>
      </w:r>
      <w:r>
        <w:rPr>
          <w:rFonts w:hint="eastAsia" w:ascii="仿宋_GB2312" w:hAnsi="宋体" w:cs="仿宋_GB2312"/>
          <w:lang w:val="en-US" w:eastAsia="zh-CN"/>
        </w:rPr>
        <w:t>95</w:t>
      </w:r>
      <w:r>
        <w:rPr>
          <w:rFonts w:hint="eastAsia" w:ascii="仿宋_GB2312" w:hAnsi="宋体" w:cs="仿宋_GB2312"/>
          <w:lang w:eastAsia="zh-CN"/>
        </w:rPr>
        <w:t>，以下简称《告知书》），</w:t>
      </w:r>
      <w:r>
        <w:rPr>
          <w:rFonts w:hint="eastAsia" w:ascii="仿宋_GB2312" w:hAnsi="宋体" w:eastAsia="仿宋_GB2312" w:cs="仿宋_GB2312"/>
        </w:rPr>
        <w:t>其中：</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rPr>
      </w:pP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387506</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bCs/>
          <w:lang w:eastAsia="zh-CN"/>
        </w:rPr>
      </w:pPr>
      <w:r>
        <w:rPr>
          <w:rFonts w:hint="eastAsia" w:ascii="仿宋_GB2312" w:hAnsi="宋体" w:eastAsia="仿宋_GB2312" w:cs="仿宋_GB2312"/>
        </w:rPr>
        <w:t>建筑容积率不高于</w:t>
      </w:r>
      <w:r>
        <w:rPr>
          <w:rFonts w:hint="eastAsia" w:ascii="仿宋_GB2312" w:hAnsi="宋体" w:cs="仿宋_GB2312"/>
          <w:u w:val="single"/>
          <w:lang w:val="en-US" w:eastAsia="zh-CN"/>
        </w:rPr>
        <w:t xml:space="preserve">           3.1                    </w:t>
      </w:r>
      <w:r>
        <w:rPr>
          <w:rFonts w:hint="eastAsia" w:ascii="仿宋_GB2312" w:hAnsi="宋体" w:cs="仿宋_GB2312"/>
          <w:b w:val="0"/>
          <w:bCs w:val="0"/>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100米</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cs="仿宋_GB2312"/>
          <w:u w:val="single"/>
          <w:lang w:val="en-US" w:eastAsia="zh-CN"/>
        </w:rPr>
        <w:t>30</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eastAsia="zh-CN"/>
        </w:rPr>
        <w:t>（其中住宅建筑密度不高于</w:t>
      </w:r>
      <w:r>
        <w:rPr>
          <w:rFonts w:hint="eastAsia" w:ascii="仿宋_GB2312" w:hAnsi="宋体" w:cs="仿宋_GB2312"/>
          <w:u w:val="single"/>
          <w:lang w:val="en-US" w:eastAsia="zh-CN"/>
        </w:rPr>
        <w:t>22%</w:t>
      </w:r>
      <w:r>
        <w:rPr>
          <w:rFonts w:hint="eastAsia" w:ascii="仿宋_GB2312" w:hAnsi="宋体" w:cs="仿宋_GB2312"/>
          <w:u w:val="single"/>
          <w:lang w:eastAsia="zh-CN"/>
        </w:rPr>
        <w:t>）</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35%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一、</w:t>
      </w:r>
      <w:r>
        <w:rPr>
          <w:rFonts w:hint="eastAsia" w:ascii="仿宋_GB2312" w:hAnsi="仿宋" w:eastAsia="仿宋_GB2312"/>
          <w:sz w:val="32"/>
          <w:szCs w:val="32"/>
          <w:u w:val="single"/>
        </w:rPr>
        <w:t>竞得人在用地红线内开发建设必须符合城市规划要求，必须按《告知书》规划控制指标要求及有关规定进行规划设计及配建相应配套设施；</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rPr>
      </w:pPr>
      <w:r>
        <w:rPr>
          <w:rFonts w:hint="eastAsia" w:ascii="仿宋_GB2312" w:hAnsi="仿宋"/>
          <w:sz w:val="32"/>
          <w:szCs w:val="32"/>
          <w:u w:val="single"/>
          <w:lang w:eastAsia="zh-CN"/>
        </w:rPr>
        <w:t>二</w:t>
      </w:r>
      <w:r>
        <w:rPr>
          <w:rFonts w:hint="eastAsia" w:ascii="仿宋_GB2312" w:hAnsi="仿宋" w:eastAsia="仿宋_GB2312"/>
          <w:sz w:val="32"/>
          <w:szCs w:val="32"/>
          <w:u w:val="single"/>
        </w:rPr>
        <w:t>、LJL-47-21地块内的配套幼儿园应与LJL-47-21地块同步规划设计、同步建设、同步验收交付使用，如LJL-47-21地块分期建设，该幼儿园应纳入首期工程，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rPr>
      </w:pPr>
      <w:r>
        <w:rPr>
          <w:rFonts w:hint="eastAsia" w:ascii="仿宋_GB2312" w:hAnsi="仿宋"/>
          <w:sz w:val="32"/>
          <w:szCs w:val="32"/>
          <w:u w:val="single"/>
          <w:lang w:eastAsia="zh-CN"/>
        </w:rPr>
        <w:t>三</w:t>
      </w:r>
      <w:r>
        <w:rPr>
          <w:rFonts w:hint="eastAsia" w:ascii="仿宋_GB2312" w:hAnsi="仿宋" w:eastAsia="仿宋_GB2312"/>
          <w:sz w:val="32"/>
          <w:szCs w:val="32"/>
          <w:u w:val="single"/>
        </w:rPr>
        <w:t>、LJL-47-20地块九年一贯制学校用地50027㎡同步无偿划拨给惠城区教育局，用途为教育用地，由取得LJL-47-21地块使用权者负责建设，并无偿移交给惠城区教育局，学校操场下须配建社会公共停车位不少于420个，建成后移交市交通投资集团有限公司管理。</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lang w:eastAsia="zh-CN"/>
        </w:rPr>
      </w:pPr>
      <w:r>
        <w:rPr>
          <w:rFonts w:hint="eastAsia" w:ascii="仿宋_GB2312" w:hAnsi="仿宋"/>
          <w:sz w:val="32"/>
          <w:szCs w:val="32"/>
          <w:u w:val="single"/>
          <w:lang w:eastAsia="zh-CN"/>
        </w:rPr>
        <w:t>四</w:t>
      </w:r>
      <w:r>
        <w:rPr>
          <w:rFonts w:hint="eastAsia" w:ascii="仿宋_GB2312" w:hAnsi="仿宋" w:eastAsia="仿宋_GB2312"/>
          <w:sz w:val="32"/>
          <w:szCs w:val="32"/>
          <w:u w:val="single"/>
        </w:rPr>
        <w:t>、新河路和LJL-47-21地块内部密路网（包括雨水管和污水管），须由取得LJL-47-21地块的土地使用权者负责建设。新河路和密路网（包括雨水管和污水管）建成后须无偿交给市政工程行政主管部门管理，并开放给公众使用。</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default" w:ascii="仿宋_GB2312" w:hAnsi="宋体" w:eastAsia="仿宋_GB2312"/>
          <w:b/>
          <w:bCs/>
          <w:lang w:val="en-US" w:eastAsia="zh-C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eastAsia" w:ascii="仿宋_GB2312" w:hAnsi="宋体" w:cs="仿宋_GB2312"/>
          <w:u w:val="single"/>
          <w:lang w:val="en-US" w:eastAsia="zh-CN"/>
        </w:rPr>
        <w:t xml:space="preserve">     /      </w:t>
      </w:r>
      <w:r>
        <w:rPr>
          <w:rFonts w:hint="eastAsia" w:ascii="仿宋_GB2312" w:hAnsi="宋体" w:cs="仿宋_GB2312"/>
          <w:u w:val="none"/>
          <w:lang w:val="en-US" w:eastAsia="zh-CN"/>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rPr>
      </w:pP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（一）由出让人有偿收回建设用地使用权；</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cs="仿宋_GB2312"/>
          <w:lang w:val="en-US" w:eastAsia="zh-CN"/>
        </w:rPr>
        <w:t xml:space="preserve">  </w:t>
      </w:r>
      <w:r>
        <w:rPr>
          <w:rFonts w:hint="eastAsia" w:ascii="仿宋_GB2312" w:hAnsi="宋体" w:eastAsia="仿宋_GB2312" w:cs="仿宋_GB2312"/>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第二十一条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（二）按照本合同约定进行投资开发，已形成工业用地或其他建设用地条件。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第五章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期限届满</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住宅建设用地使用权期限届满的，自动续期。</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不可抗力</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违约责任</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r>
        <w:rPr>
          <w:rFonts w:hint="eastAsia" w:ascii="仿宋_GB2312" w:hAnsi="宋体" w:cs="仿宋_GB2312"/>
          <w:u w:val="single"/>
          <w:lang w:val="en-US" w:eastAsia="zh-CN"/>
        </w:rPr>
        <w:t xml:space="preserve"> 1</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cs="仿宋_GB2312"/>
          <w:lang w:val="en-US" w:eastAsia="zh-CN"/>
        </w:rPr>
        <w:t xml:space="preserve">  </w:t>
      </w:r>
      <w:r>
        <w:rPr>
          <w:rFonts w:hint="eastAsia" w:ascii="仿宋_GB2312" w:hAnsi="宋体" w:eastAsia="仿宋_GB2312" w:cs="仿宋_GB2312"/>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cs="仿宋_GB2312"/>
          <w:lang w:val="en-US" w:eastAsia="zh-CN"/>
        </w:rPr>
        <w:t xml:space="preserve">  </w:t>
      </w:r>
      <w:r>
        <w:rPr>
          <w:rFonts w:hint="eastAsia" w:ascii="仿宋_GB2312" w:hAnsi="宋体" w:eastAsia="仿宋_GB2312" w:cs="仿宋_GB2312"/>
        </w:rPr>
        <w:t>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第三十四条</w:t>
      </w:r>
      <w:r>
        <w:rPr>
          <w:rFonts w:hint="eastAsia" w:ascii="仿宋_GB2312" w:hAnsi="宋体" w:cs="仿宋_GB2312"/>
          <w:lang w:val="en-US" w:eastAsia="zh-CN"/>
        </w:rPr>
        <w:t xml:space="preserve">  </w:t>
      </w:r>
      <w:r>
        <w:rPr>
          <w:rFonts w:hint="eastAsia" w:ascii="仿宋_GB2312" w:hAnsi="宋体" w:eastAsia="仿宋_GB2312" w:cs="仿宋_GB2312"/>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cs="仿宋_GB2312"/>
          <w:lang w:val="en-US" w:eastAsia="zh-CN"/>
        </w:rPr>
        <w:t xml:space="preserve">  </w:t>
      </w:r>
      <w:r>
        <w:rPr>
          <w:rFonts w:hint="eastAsia" w:ascii="仿宋_GB2312" w:hAnsi="宋体" w:eastAsia="仿宋_GB2312" w:cs="仿宋_GB2312"/>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第八章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适用法律及争议解决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（二）依法向人民法院起诉。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第九章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页整，以中文书写为准。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hint="eastAsia" w:ascii="仿宋_GB2312" w:hAnsi="宋体" w:eastAsia="仿宋_GB2312" w:cs="仿宋_GB2312"/>
        </w:rPr>
        <w:t>份，具有同等法律效力。</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受让人（章）：</w:t>
      </w: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hint="eastAsia" w:ascii="仿宋_GB2312" w:hAnsi="宋体" w:eastAsia="仿宋_GB2312" w:cs="仿宋_GB2312"/>
        </w:rPr>
        <w:t>法定代表人（委托代理人）</w:t>
      </w:r>
      <w:r>
        <w:rPr>
          <w:rFonts w:hint="eastAsia" w:ascii="仿宋_GB2312" w:hAnsi="宋体" w:cs="仿宋_GB2312"/>
          <w:lang w:val="en-US" w:eastAsia="zh-CN"/>
        </w:rPr>
        <w:t>:</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（签字）</w:t>
      </w: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rPr>
      </w:pPr>
      <w:r>
        <w:rPr>
          <w:rFonts w:hint="eastAsia"/>
        </w:rPr>
        <w:t>二○二○年</w:t>
      </w:r>
      <w:r>
        <w:rPr>
          <w:rFonts w:hint="eastAsia"/>
          <w:lang w:val="en-US" w:eastAsia="zh-CN"/>
        </w:rPr>
        <w:t xml:space="preserve"> </w:t>
      </w:r>
      <w:r>
        <w:rPr>
          <w:rFonts w:hint="eastAsia"/>
        </w:rPr>
        <w:t xml:space="preserve">  月   日</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bookmarkStart w:id="0" w:name="_GoBack"/>
      <w:bookmarkEnd w:id="0"/>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ascii="黑体" w:eastAsia="黑体" w:cs="黑体"/>
        </w:rPr>
        <w:t>附件1</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黑体" w:eastAsia="黑体"/>
          <w:sz w:val="36"/>
          <w:szCs w:val="36"/>
        </w:rPr>
      </w:pPr>
      <w:r>
        <w:rPr>
          <w:rFonts w:hint="eastAsia" w:ascii="黑体" w:eastAsia="黑体" w:cs="黑体"/>
          <w:sz w:val="36"/>
          <w:szCs w:val="36"/>
        </w:rPr>
        <w:t>出让宗地平面界址图</w:t>
      </w:r>
    </w:p>
    <w:p>
      <w:pPr>
        <w:bidi w:val="0"/>
        <w:rPr>
          <w:rFonts w:hint="eastAsia"/>
        </w:rPr>
      </w:pPr>
    </w:p>
    <w:p>
      <w:pPr>
        <w:keepNext w:val="0"/>
        <w:keepLines w:val="0"/>
        <w:pageBreakBefore w:val="0"/>
        <w:widowControl w:val="0"/>
        <w:kinsoku/>
        <w:wordWrap/>
        <w:overflowPunct/>
        <w:topLinePunct w:val="0"/>
        <w:autoSpaceDE/>
        <w:autoSpaceDN/>
        <w:bidi w:val="0"/>
        <w:adjustRightInd/>
        <w:snapToGrid/>
        <w:ind w:right="640" w:rightChars="200" w:firstLine="0" w:firstLineChars="0"/>
        <w:jc w:val="right"/>
        <w:textAlignment w:val="auto"/>
        <w:rPr>
          <w:rFonts w:eastAsia="Times New Roman"/>
        </w:rPr>
      </w:pPr>
      <w:r>
        <mc:AlternateContent>
          <mc:Choice Requires="wps">
            <w:drawing>
              <wp:anchor distT="0" distB="0" distL="114300" distR="114300" simplePos="0" relativeHeight="251694080" behindDoc="0" locked="0" layoutInCell="1" allowOverlap="1">
                <wp:simplePos x="0" y="0"/>
                <wp:positionH relativeFrom="column">
                  <wp:posOffset>5115560</wp:posOffset>
                </wp:positionH>
                <wp:positionV relativeFrom="paragraph">
                  <wp:posOffset>326390</wp:posOffset>
                </wp:positionV>
                <wp:extent cx="635" cy="495300"/>
                <wp:effectExtent l="37465" t="0" r="38100" b="7620"/>
                <wp:wrapNone/>
                <wp:docPr id="44" name="直接连接符 44"/>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flip:y;margin-left:402.8pt;margin-top:25.7pt;height:39pt;width:0.05pt;z-index:251694080;mso-width-relative:page;mso-height-relative:page;" filled="f" stroked="t" coordsize="21600,21600" o:gfxdata="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4R3p9UAAAAKAQAADwAAAAAAAAABACAAAAAiAAAAZHJzL2Rvd25yZXYueG1sUEsBAhQAFAAAAAgA&#10;h07iQAenuBDvAQAAqAMAAA4AAAAAAAAAAQAgAAAAJAEAAGRycy9lMm9Eb2MueG1sUEsFBgAAAAAG&#10;AAYAWQEAAIUFAAAAAA==&#10;">
                <v:fill on="f" focussize="0,0"/>
                <v:stroke color="#000000" joinstyle="round" dashstyle="longDash" endarrow="block"/>
                <v:imagedata o:title=""/>
                <o:lock v:ext="edit" aspectratio="f"/>
              </v:line>
            </w:pict>
          </mc:Fallback>
        </mc:AlternateConten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w:fldChar w:fldCharType="end"/>
      </w:r>
    </w:p>
    <w:p>
      <w:pPr>
        <w:bidi w:val="0"/>
        <w:rPr>
          <w:rFonts w:hint="eastAsia"/>
        </w:rPr>
      </w:pPr>
    </w:p>
    <w:p>
      <w:pPr>
        <w:bidi w:val="0"/>
        <w:rPr>
          <w:rFonts w:hint="eastAsia"/>
        </w:rPr>
      </w:pPr>
    </w:p>
    <w:p>
      <w:pPr>
        <w:bidi w:val="0"/>
      </w:pPr>
    </w:p>
    <w:p>
      <w:pPr>
        <w:bidi w:val="0"/>
      </w:pPr>
      <w:r>
        <mc:AlternateContent>
          <mc:Choice Requires="wps">
            <w:drawing>
              <wp:anchor distT="0" distB="0" distL="114300" distR="114300" simplePos="0" relativeHeight="251708416" behindDoc="0" locked="0" layoutInCell="1" allowOverlap="1">
                <wp:simplePos x="0" y="0"/>
                <wp:positionH relativeFrom="column">
                  <wp:posOffset>635</wp:posOffset>
                </wp:positionH>
                <wp:positionV relativeFrom="paragraph">
                  <wp:posOffset>330835</wp:posOffset>
                </wp:positionV>
                <wp:extent cx="635" cy="1800225"/>
                <wp:effectExtent l="4445" t="0" r="10160" b="1333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05pt;margin-top:26.05pt;height:141.75pt;width:0.05pt;z-index:251708416;mso-width-relative:page;mso-height-relative:page;" filled="f" stroked="t" coordsize="21600,21600" o:gfxdata="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e39b0wAAAAQBAAAPAAAAAAAA&#10;AAEAIAAAACIAAABkcnMvZG93bnJldi54bWxQSwECFAAUAAAACACHTuJAyvDc7t4BAACbAwAADgAA&#10;AAAAAAABACAAAAAiAQAAZHJzL2Uyb0RvYy54bWxQSwUGAAAAAAYABgBZAQAAcgUAAAAA&#10;">
                <v:fill on="f" focussize="0,0"/>
                <v:stroke color="#000000" joinstyle="round" dashstyle="longDash"/>
                <v:imagedata o:title=""/>
                <o:lock v:ext="edit" aspectratio="f"/>
              </v:line>
            </w:pict>
          </mc:Fallback>
        </mc:AlternateContent>
      </w:r>
    </w:p>
    <w:p>
      <w:pPr>
        <w:bidi w:val="0"/>
      </w:pPr>
      <w:r>
        <mc:AlternateContent>
          <mc:Choice Requires="wps">
            <w:drawing>
              <wp:anchor distT="0" distB="0" distL="114300" distR="114300" simplePos="0" relativeHeight="251722752" behindDoc="0" locked="0" layoutInCell="1" allowOverlap="1">
                <wp:simplePos x="0" y="0"/>
                <wp:positionH relativeFrom="column">
                  <wp:posOffset>-42545</wp:posOffset>
                </wp:positionH>
                <wp:positionV relativeFrom="paragraph">
                  <wp:posOffset>16510</wp:posOffset>
                </wp:positionV>
                <wp:extent cx="466090" cy="180721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090" cy="18072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3.35pt;margin-top:1.3pt;height:142.3pt;width:36.7pt;z-index:251722752;mso-width-relative:page;mso-height-relative:page;" filled="f" stroked="f" coordsize="21600,21600" o:gfxdata="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PnpdYAAAAHAQAADwAAAAAAAAABACAAAAAiAAAA&#10;ZHJzL2Rvd25yZXYueG1sUEsBAhQAFAAAAAgAh07iQBKZCW6XAQAAEAMAAA4AAAAAAAAAAQAgAAAA&#10;JQEAAGRycy9lMm9Eb2MueG1sUEsFBgAAAAAGAAYAWQEAAC4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楷体_GB2312"/>
          <w:lang w:val="en-US" w:eastAsia="zh-CN"/>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u w:val="none"/>
          <w:lang w:val="en-US" w:eastAsia="zh-CN"/>
        </w:rPr>
        <w:t>：</w:t>
      </w:r>
      <w:r>
        <w:rPr>
          <w:rFonts w:hint="eastAsia" w:ascii="楷体_GB2312" w:eastAsia="楷体_GB2312" w:cs="楷体_GB2312"/>
          <w:b/>
          <w:bCs/>
          <w:sz w:val="30"/>
          <w:szCs w:val="30"/>
          <w:u w:val="single"/>
          <w:lang w:val="en-US" w:eastAsia="zh-CN"/>
        </w:rPr>
        <w:t xml:space="preserve">          </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rPr>
        <mc:AlternateContent>
          <mc:Choice Requires="wps">
            <w:drawing>
              <wp:anchor distT="0" distB="0" distL="114300" distR="114300" simplePos="0" relativeHeight="251724800" behindDoc="0" locked="1" layoutInCell="1" allowOverlap="1">
                <wp:simplePos x="0" y="0"/>
                <wp:positionH relativeFrom="column">
                  <wp:posOffset>-301625</wp:posOffset>
                </wp:positionH>
                <wp:positionV relativeFrom="paragraph">
                  <wp:posOffset>3128645</wp:posOffset>
                </wp:positionV>
                <wp:extent cx="471170" cy="14103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1170" cy="14103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23.75pt;margin-top:246.35pt;height:111.05pt;width:37.1pt;z-index:251724800;mso-width-relative:page;mso-height-relative:page;" filled="f" stroked="f" coordsize="21600,21600" o:gfxdata="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gdz1twAAAAKAQAADwAAAAAAAAABACAA&#10;AAAiAAAAZHJzL2Rvd25yZXYueG1sUEsBAhQAFAAAAAgAh07iQLtxWS2XAQAADgMAAA4AAAAAAAAA&#10;AQAgAAAAKwEAAGRycy9lMm9Eb2MueG1sUEsFBgAAAAAGAAYAWQEAADQ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723776" behindDoc="0" locked="1" layoutInCell="1" allowOverlap="1">
                <wp:simplePos x="0" y="0"/>
                <wp:positionH relativeFrom="column">
                  <wp:posOffset>-247650</wp:posOffset>
                </wp:positionH>
                <wp:positionV relativeFrom="paragraph">
                  <wp:posOffset>2948940</wp:posOffset>
                </wp:positionV>
                <wp:extent cx="0" cy="1799590"/>
                <wp:effectExtent l="4445" t="0" r="10795" b="13970"/>
                <wp:wrapNone/>
                <wp:docPr id="8" name="直接连接符 8"/>
                <wp:cNvGraphicFramePr/>
                <a:graphic xmlns:a="http://schemas.openxmlformats.org/drawingml/2006/main">
                  <a:graphicData uri="http://schemas.microsoft.com/office/word/2010/wordprocessingShape">
                    <wps:wsp>
                      <wps:cNvCnPr/>
                      <wps:spPr>
                        <a:xfrm>
                          <a:off x="0" y="0"/>
                          <a:ext cx="0" cy="179959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9.5pt;margin-top:232.2pt;height:141.7pt;width:0pt;z-index:251723776;mso-width-relative:page;mso-height-relative:page;" filled="f" stroked="t" coordsize="21600,21600" o:gfxdata="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4mTIz2AAAAAsBAAAPAAAA&#10;AAAAAAEAIAAAACIAAABkcnMvZG93bnJldi54bWxQSwECFAAUAAAACACHTuJA8nBl99wBAACXAwAA&#10;DgAAAAAAAAABACAAAAAnAQAAZHJzL2Uyb0RvYy54bWxQSwUGAAAAAAYABgBZAQAAdQ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w:fldChar w:fldCharType="end"/>
      </w:r>
    </w:p>
    <w:p>
      <w:pPr>
        <w:bidi w:val="0"/>
        <w:rPr>
          <w:rFonts w:hint="eastAsia"/>
          <w:lang w:eastAsia="zh-CN"/>
        </w:rPr>
      </w:pPr>
    </w:p>
    <w:p>
      <w:pPr>
        <w:keepNext w:val="0"/>
        <w:keepLines w:val="0"/>
        <w:pageBreakBefore w:val="0"/>
        <w:kinsoku/>
        <w:overflowPunct/>
        <w:topLinePunct w:val="0"/>
        <w:autoSpaceDE/>
        <w:autoSpaceDN/>
        <w:bidi w:val="0"/>
        <w:adjustRightInd/>
        <w:snapToGrid/>
        <w:spacing w:line="240" w:lineRule="auto"/>
        <w:ind w:firstLine="0" w:firstLineChars="0"/>
        <w:jc w:val="center"/>
        <w:textAlignment w:val="auto"/>
        <w:rPr>
          <w:rFonts w:hint="eastAsia" w:ascii="黑体" w:eastAsia="黑体"/>
          <w:sz w:val="36"/>
          <w:szCs w:val="36"/>
          <w:lang w:eastAsia="zh-CN"/>
        </w:rPr>
      </w:pPr>
      <w:r>
        <w:rPr>
          <w:rFonts w:hint="eastAsia" w:ascii="黑体" w:eastAsia="黑体"/>
          <w:sz w:val="36"/>
          <w:szCs w:val="36"/>
          <w:lang w:eastAsia="zh-CN"/>
        </w:rPr>
        <w:drawing>
          <wp:inline distT="0" distB="0" distL="114300" distR="114300">
            <wp:extent cx="5326380" cy="5674360"/>
            <wp:effectExtent l="0" t="0" r="7620" b="10160"/>
            <wp:docPr id="48" name="图片 48" descr="微信截图_202004282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截图_20200428224744"/>
                    <pic:cNvPicPr>
                      <a:picLocks noChangeAspect="1"/>
                    </pic:cNvPicPr>
                  </pic:nvPicPr>
                  <pic:blipFill>
                    <a:blip r:embed="rId5"/>
                    <a:stretch>
                      <a:fillRect/>
                    </a:stretch>
                  </pic:blipFill>
                  <pic:spPr>
                    <a:xfrm>
                      <a:off x="0" y="0"/>
                      <a:ext cx="5326380" cy="5674360"/>
                    </a:xfrm>
                    <a:prstGeom prst="rect">
                      <a:avLst/>
                    </a:prstGeom>
                  </pic:spPr>
                </pic:pic>
              </a:graphicData>
            </a:graphic>
          </wp:inline>
        </w:drawing>
      </w: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比例尺：1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ascii="黑体" w:hAnsi="黑体" w:eastAsia="黑体" w:cs="黑体"/>
          <w:u w:val="single"/>
          <w:lang w:val="en-US" w:eastAsia="zh-CN"/>
        </w:rPr>
        <w:t xml:space="preserve">         </w:t>
      </w:r>
      <w:r>
        <w:rPr>
          <w:rFonts w:hint="eastAsia" w:ascii="黑体" w:hAnsi="黑体" w:eastAsia="黑体" w:cs="黑体"/>
          <w:lang w:val="en-US" w:eastAsia="zh-CN"/>
        </w:rPr>
        <w:t>市（县）政府规划管理部门确定的出让宗地规划条件</w:t>
      </w:r>
    </w:p>
    <w:sectPr>
      <w:footerReference r:id="rId3" w:type="default"/>
      <w:pgSz w:w="11906" w:h="16838"/>
      <w:pgMar w:top="1701" w:right="1474"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72E3C"/>
    <w:rsid w:val="015607A4"/>
    <w:rsid w:val="04B247B1"/>
    <w:rsid w:val="04C639A2"/>
    <w:rsid w:val="056F33A5"/>
    <w:rsid w:val="0697022A"/>
    <w:rsid w:val="0B4171EF"/>
    <w:rsid w:val="0B8F0531"/>
    <w:rsid w:val="0BCD3165"/>
    <w:rsid w:val="0E403CD5"/>
    <w:rsid w:val="0EE509C2"/>
    <w:rsid w:val="108E0581"/>
    <w:rsid w:val="1259560A"/>
    <w:rsid w:val="13AB48EF"/>
    <w:rsid w:val="14C420E8"/>
    <w:rsid w:val="14C6741C"/>
    <w:rsid w:val="161C5375"/>
    <w:rsid w:val="178E5A7B"/>
    <w:rsid w:val="17A71F75"/>
    <w:rsid w:val="17B72E3C"/>
    <w:rsid w:val="18442FC2"/>
    <w:rsid w:val="187B5EC7"/>
    <w:rsid w:val="188A7ED2"/>
    <w:rsid w:val="193D761F"/>
    <w:rsid w:val="1A2156FB"/>
    <w:rsid w:val="1BCF6DDC"/>
    <w:rsid w:val="1EEE7626"/>
    <w:rsid w:val="264C5210"/>
    <w:rsid w:val="26A3188B"/>
    <w:rsid w:val="285C5DF8"/>
    <w:rsid w:val="2A031A68"/>
    <w:rsid w:val="2A275362"/>
    <w:rsid w:val="2AFF58EB"/>
    <w:rsid w:val="2C1C134D"/>
    <w:rsid w:val="2C2B4765"/>
    <w:rsid w:val="2E070839"/>
    <w:rsid w:val="2E552151"/>
    <w:rsid w:val="31522C96"/>
    <w:rsid w:val="35EE0FE6"/>
    <w:rsid w:val="36062EAA"/>
    <w:rsid w:val="36F365E1"/>
    <w:rsid w:val="37922F06"/>
    <w:rsid w:val="3BAE3A21"/>
    <w:rsid w:val="3C0E2161"/>
    <w:rsid w:val="3CBF6392"/>
    <w:rsid w:val="3F5E65F5"/>
    <w:rsid w:val="429E7595"/>
    <w:rsid w:val="42CA273F"/>
    <w:rsid w:val="43AC76ED"/>
    <w:rsid w:val="48313125"/>
    <w:rsid w:val="48D142F7"/>
    <w:rsid w:val="4E3048B1"/>
    <w:rsid w:val="4E347F28"/>
    <w:rsid w:val="4EFF43FF"/>
    <w:rsid w:val="51751047"/>
    <w:rsid w:val="51F27EAD"/>
    <w:rsid w:val="522866BE"/>
    <w:rsid w:val="52B56F87"/>
    <w:rsid w:val="53A3372F"/>
    <w:rsid w:val="53F01CAB"/>
    <w:rsid w:val="55F46B1F"/>
    <w:rsid w:val="58385A26"/>
    <w:rsid w:val="596A7E41"/>
    <w:rsid w:val="5978641D"/>
    <w:rsid w:val="59A55F21"/>
    <w:rsid w:val="59B54CFC"/>
    <w:rsid w:val="5B037209"/>
    <w:rsid w:val="5BB95006"/>
    <w:rsid w:val="5EB743BB"/>
    <w:rsid w:val="60DF18D2"/>
    <w:rsid w:val="618318B3"/>
    <w:rsid w:val="618E666D"/>
    <w:rsid w:val="61D730C2"/>
    <w:rsid w:val="626109C7"/>
    <w:rsid w:val="652952EC"/>
    <w:rsid w:val="67CC3013"/>
    <w:rsid w:val="68B043FE"/>
    <w:rsid w:val="69100638"/>
    <w:rsid w:val="6A3723CB"/>
    <w:rsid w:val="6C2A3C23"/>
    <w:rsid w:val="717F3370"/>
    <w:rsid w:val="761F0389"/>
    <w:rsid w:val="7986048E"/>
    <w:rsid w:val="7B38620F"/>
    <w:rsid w:val="7BC80C0C"/>
    <w:rsid w:val="7BEE2FD7"/>
    <w:rsid w:val="7E744C17"/>
    <w:rsid w:val="7E89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2020-04-28T15:02:00Z</dcterms:created>
  <dc:creator>PXC</dc:creator>
  <cp:lastModifiedBy>彭烜超</cp:lastModifiedBy>
  <cp:lastPrinted>2020-04-29T02:00:00Z</cp:lastPrinted>
  <dcterms:modified xsi:type="dcterms:W3CDTF">2020-09-27T13:00:08Z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