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en-US" w:eastAsia="zh-CN"/>
        </w:rPr>
      </w:pPr>
    </w:p>
    <w:p>
      <w:pPr>
        <w:pStyle w:val="2"/>
        <w:rPr>
          <w:rFonts w:hint="eastAsia"/>
          <w:lang w:val="en-US" w:eastAsia="zh-CN"/>
        </w:rPr>
      </w:pPr>
      <w:bookmarkStart w:id="0" w:name="_GoBack"/>
      <w:bookmarkEnd w:id="0"/>
    </w:p>
    <w:p>
      <w:pPr>
        <w:pStyle w:val="12"/>
        <w:bidi w:val="0"/>
        <w:rPr>
          <w:rFonts w:hint="eastAsia"/>
          <w:lang w:val="en-US" w:eastAsia="zh-CN"/>
        </w:rPr>
      </w:pPr>
      <w:r>
        <w:rPr>
          <w:rFonts w:hint="eastAsia" w:ascii="仿宋_GB2312" w:hAnsi="仿宋_GB2312" w:eastAsia="仿宋_GB2312" w:cs="仿宋_GB2312"/>
          <w:b/>
          <w:bCs/>
          <w:lang w:val="en-US" w:eastAsia="zh-CN"/>
        </w:rPr>
        <w:t>惠州市国有建设用地使用权网上挂牌出让公告</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一、网上挂牌出让地块基本情况及规划指标要求（见附表）。</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二、网上挂牌竞买时间为2021年</w:t>
      </w:r>
      <w:r>
        <w:rPr>
          <w:rFonts w:hint="eastAsia" w:ascii="仿宋_GB2312" w:hAnsi="仿宋_GB2312" w:cs="仿宋_GB2312"/>
          <w:lang w:val="en-US" w:eastAsia="zh-CN"/>
        </w:rPr>
        <w:t>2</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24</w:t>
      </w:r>
      <w:r>
        <w:rPr>
          <w:rFonts w:hint="eastAsia" w:ascii="仿宋_GB2312" w:hAnsi="仿宋_GB2312" w:eastAsia="仿宋_GB2312" w:cs="仿宋_GB2312"/>
          <w:lang w:val="en-US" w:eastAsia="zh-CN"/>
        </w:rPr>
        <w:t>日9时至2021年</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10</w:t>
      </w:r>
      <w:r>
        <w:rPr>
          <w:rFonts w:hint="eastAsia" w:ascii="仿宋_GB2312" w:hAnsi="仿宋_GB2312" w:eastAsia="仿宋_GB2312" w:cs="仿宋_GB2312"/>
          <w:lang w:val="en-US" w:eastAsia="zh-CN"/>
        </w:rPr>
        <w:t>日10时。</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三、挂牌起始价为人民币2350万元，每次报价加价幅度为人民币100万元的整数倍。</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四、中华人民共和国境内外的法人、自然人和其他组织（除法律法规另有规定外）均可申请参加竞买。申请人可以单独申请，也可以联合申请：</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五、该宗地竞买保证金可用人民币及外币（暂限于美元、港币）支付。</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六、申请人应具备的其他条件：</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（一）缴交竞买保证金470万元人民币，如以外币缴交竞买保证金的，须缴交美元73万元或港币565万元。</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1、存在伪造公文骗取用地和非法倒卖土地等犯罪行为的；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2、存在非法转让土地使用权等违法行为的；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3、因企业原因造成土地闲置一年以上且至报名日止未处罚完结的；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4、开发建设企业有违背出让合同约定条件开发利用土地情形且至报名日止未处罚完结的；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5、至报名日止仍拖欠政府地价款的;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6、被列入问题楼盘开发企业黑名单的;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7、存在其它被禁止竞买土地行为的。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本次网上挂牌出让的详细资料和具体要求，见惠州市公共资源交易中心土地与矿业网上挂牌交易系统（https://www.hzgtjy.com/）。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十、申请人应当在网上挂牌出让结束前登陆惠州市公共资源交易中心土地与矿业网上挂牌交易系统并在系统上向惠州市公共资源交易中心提交竞买申请并支付保证金。网上挂牌保证金到账截止时间为2021年</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10</w:t>
      </w:r>
      <w:r>
        <w:rPr>
          <w:rFonts w:hint="eastAsia" w:ascii="仿宋_GB2312" w:hAnsi="仿宋_GB2312" w:eastAsia="仿宋_GB2312" w:cs="仿宋_GB2312"/>
          <w:lang w:val="en-US" w:eastAsia="zh-CN"/>
        </w:rPr>
        <w:t>日上午9时止。网上挂牌报价时间截止时，经系统询问，有竞买人表示愿意继续竞价的，系统自动进入网上限时竞价程序，通过竞价确定竞得人。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十二、竞得人签订《成交确认书》后，缴交的保证金中按成交价的10%转作定金，竞得人签订《出让合同》后，定金转作土地出让价款。</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保证金少于成交价10%的，不足部分由竞得人在签订《成交确认书》之日起5个工作日内付清。</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十三、其它需要公告的事项</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（一）开发投资总额不少于5350万元（含地价，不含地价溢价部分）。</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（四）竞得人在用地红线内开发建设必须符合城市规划要求，必须按《建设用地规划设计条件》（案卷编号：PB20200083号）规划控制指标要求及有关规定进行规划设计；</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（五）竞得人应按照《建设用地规划设计条件》的规划要求配建相应的配套设施；</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1、不符合竞买资格条件的；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2、采取行贿、恶意串通等非法手段竞得的；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3、竞得人以其他非法手段竞得的；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4、竞得人逾期或拒绝签订《成交确认书》的；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5、竞得人逾期或拒绝签订《出让合同》的；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7、构成违约责任的其他行为。</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（七）挂牌出让价款不含应由竞得人缴纳的契税、印花税等有关费用。</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十四、该宗地使用网上挂牌方式出让，交易全程适用《惠州市国有建设用地使用权和矿业权电子挂牌交易规则》（惠府〔2014〕167号）。</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十五、联系方式：</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联系地址：广东省惠州市惠城区三新北路31号市民服务中心3号楼一楼108室</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联系人：袁小姐、黄小姐 </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联系电话：（0752）7121026、7121042</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注：本公告同时在下列网站及场所发布</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中国土地市场网: http://www.landchina.com</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广东省土地市场网：http://www.landgd.com</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惠州市自然资源局网站：http://land.huizhou.gov.cn</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惠州市公共资源交易中心网：http://zyjy.huizhou.gov.cn</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惠州市公共资源交易中心交易大厅现场。</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数字证书办理地址：惠州市江北云山西路二号帝景国际商务中心七层18-22房。</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联系电话：0752-2898481</w:t>
      </w:r>
    </w:p>
    <w:p>
      <w:pPr>
        <w:bidi w:val="0"/>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right="1224" w:rightChars="400" w:firstLine="0" w:firstLineChars="0"/>
        <w:jc w:val="right"/>
        <w:textAlignment w:val="auto"/>
        <w:rPr>
          <w:rFonts w:hint="eastAsia"/>
          <w:lang w:val="en-US" w:eastAsia="zh-CN"/>
        </w:rPr>
      </w:pPr>
      <w:r>
        <w:rPr>
          <w:rFonts w:hint="eastAsia"/>
          <w:lang w:val="en-US" w:eastAsia="zh-CN"/>
        </w:rPr>
        <w:t>惠州市自然资源局</w:t>
      </w:r>
    </w:p>
    <w:p>
      <w:pPr>
        <w:wordWrap w:val="0"/>
        <w:bidi w:val="0"/>
        <w:jc w:val="right"/>
        <w:rPr>
          <w:rFonts w:hint="eastAsia"/>
          <w:lang w:val="en-US" w:eastAsia="zh-CN"/>
        </w:rPr>
      </w:pPr>
      <w:r>
        <w:rPr>
          <w:rFonts w:hint="eastAsia"/>
          <w:lang w:val="en-US" w:eastAsia="zh-CN"/>
        </w:rPr>
        <w:t xml:space="preserve">惠州市公共资源交易中心     </w:t>
      </w:r>
    </w:p>
    <w:p>
      <w:pPr>
        <w:wordWrap w:val="0"/>
        <w:bidi w:val="0"/>
        <w:jc w:val="right"/>
        <w:rPr>
          <w:rFonts w:hint="default"/>
          <w:lang w:val="en-US" w:eastAsia="zh-CN"/>
        </w:rPr>
      </w:pPr>
      <w:r>
        <w:rPr>
          <w:rFonts w:hint="eastAsia"/>
          <w:lang w:val="en-US" w:eastAsia="zh-CN"/>
        </w:rPr>
        <w:t xml:space="preserve">2021年2月3日         </w:t>
      </w:r>
    </w:p>
    <w:p>
      <w:pPr>
        <w:spacing w:line="360" w:lineRule="auto"/>
        <w:ind w:left="0" w:leftChars="0" w:firstLine="0" w:firstLineChars="0"/>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11"/>
        <w:tblpPr w:leftFromText="180" w:rightFromText="180" w:vertAnchor="text" w:tblpXSpec="center" w:tblpY="1"/>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50"/>
        <w:gridCol w:w="701"/>
        <w:gridCol w:w="570"/>
        <w:gridCol w:w="930"/>
        <w:gridCol w:w="900"/>
        <w:gridCol w:w="945"/>
        <w:gridCol w:w="855"/>
        <w:gridCol w:w="878"/>
        <w:gridCol w:w="921"/>
        <w:gridCol w:w="744"/>
        <w:gridCol w:w="741"/>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02" w:type="dxa"/>
            <w:vMerge w:val="restart"/>
            <w:vAlign w:val="center"/>
          </w:tcPr>
          <w:p>
            <w:pPr>
              <w:spacing w:line="320" w:lineRule="exact"/>
              <w:ind w:left="0" w:leftChars="0" w:firstLine="0" w:firstLineChars="0"/>
              <w:jc w:val="center"/>
              <w:rPr>
                <w:rFonts w:hint="eastAsia" w:ascii="仿宋_GB2312" w:eastAsia="仿宋_GB2312"/>
                <w:b/>
                <w:bCs/>
                <w:sz w:val="21"/>
                <w:szCs w:val="21"/>
              </w:rPr>
            </w:pPr>
            <w:r>
              <w:rPr>
                <w:rFonts w:hint="eastAsia" w:ascii="仿宋_GB2312" w:eastAsia="仿宋_GB2312"/>
                <w:b/>
                <w:bCs/>
                <w:sz w:val="21"/>
                <w:szCs w:val="21"/>
              </w:rPr>
              <w:t>挂牌地块编号</w:t>
            </w:r>
          </w:p>
        </w:tc>
        <w:tc>
          <w:tcPr>
            <w:tcW w:w="750" w:type="dxa"/>
            <w:vMerge w:val="restart"/>
            <w:vAlign w:val="center"/>
          </w:tcPr>
          <w:p>
            <w:pPr>
              <w:spacing w:line="320" w:lineRule="exact"/>
              <w:ind w:left="0" w:leftChars="0" w:firstLine="0" w:firstLineChars="0"/>
              <w:jc w:val="both"/>
              <w:rPr>
                <w:rFonts w:hint="eastAsia" w:ascii="仿宋_GB2312" w:eastAsia="仿宋_GB2312"/>
                <w:b/>
                <w:bCs/>
                <w:sz w:val="21"/>
                <w:szCs w:val="21"/>
              </w:rPr>
            </w:pPr>
            <w:r>
              <w:rPr>
                <w:rFonts w:hint="eastAsia" w:ascii="仿宋_GB2312" w:eastAsia="仿宋_GB2312"/>
                <w:b/>
                <w:bCs/>
                <w:sz w:val="21"/>
                <w:szCs w:val="21"/>
              </w:rPr>
              <w:t>土地</w:t>
            </w:r>
          </w:p>
          <w:p>
            <w:pPr>
              <w:spacing w:line="320" w:lineRule="exact"/>
              <w:ind w:left="0" w:leftChars="0" w:firstLine="0" w:firstLineChars="0"/>
              <w:jc w:val="both"/>
              <w:rPr>
                <w:rFonts w:hint="eastAsia" w:ascii="仿宋_GB2312" w:eastAsia="仿宋_GB2312"/>
                <w:b/>
                <w:bCs/>
                <w:sz w:val="21"/>
                <w:szCs w:val="21"/>
              </w:rPr>
            </w:pPr>
            <w:r>
              <w:rPr>
                <w:rFonts w:hint="eastAsia" w:ascii="仿宋_GB2312" w:eastAsia="仿宋_GB2312"/>
                <w:b/>
                <w:bCs/>
                <w:sz w:val="21"/>
                <w:szCs w:val="21"/>
              </w:rPr>
              <w:t>位置</w:t>
            </w:r>
          </w:p>
        </w:tc>
        <w:tc>
          <w:tcPr>
            <w:tcW w:w="701" w:type="dxa"/>
            <w:vMerge w:val="restart"/>
            <w:vAlign w:val="center"/>
          </w:tcPr>
          <w:p>
            <w:pPr>
              <w:adjustRightInd w:val="0"/>
              <w:snapToGrid w:val="0"/>
              <w:spacing w:line="320" w:lineRule="exact"/>
              <w:ind w:left="0" w:leftChars="0" w:firstLine="0" w:firstLineChars="0"/>
              <w:jc w:val="center"/>
              <w:rPr>
                <w:rFonts w:hint="default" w:ascii="仿宋_GB2312" w:eastAsia="仿宋_GB2312"/>
                <w:b/>
                <w:bCs/>
                <w:sz w:val="21"/>
                <w:szCs w:val="21"/>
                <w:lang w:val="en-US" w:eastAsia="zh-CN"/>
              </w:rPr>
            </w:pPr>
            <w:r>
              <w:rPr>
                <w:rFonts w:hint="eastAsia" w:ascii="仿宋_GB2312"/>
                <w:b/>
                <w:bCs/>
                <w:sz w:val="21"/>
                <w:szCs w:val="21"/>
                <w:lang w:val="en-US" w:eastAsia="zh-CN"/>
              </w:rPr>
              <w:t>规划编号</w:t>
            </w:r>
          </w:p>
        </w:tc>
        <w:tc>
          <w:tcPr>
            <w:tcW w:w="570" w:type="dxa"/>
            <w:vMerge w:val="restart"/>
            <w:vAlign w:val="center"/>
          </w:tcPr>
          <w:p>
            <w:pPr>
              <w:adjustRightInd w:val="0"/>
              <w:snapToGrid w:val="0"/>
              <w:spacing w:line="320" w:lineRule="exact"/>
              <w:ind w:left="0" w:leftChars="0" w:firstLine="0" w:firstLineChars="0"/>
              <w:jc w:val="both"/>
              <w:rPr>
                <w:rFonts w:hint="eastAsia" w:ascii="仿宋_GB2312" w:eastAsia="仿宋_GB2312"/>
                <w:b/>
                <w:bCs/>
                <w:sz w:val="21"/>
                <w:szCs w:val="21"/>
              </w:rPr>
            </w:pPr>
            <w:r>
              <w:rPr>
                <w:rFonts w:hint="eastAsia" w:ascii="仿宋_GB2312" w:eastAsia="仿宋_GB2312"/>
                <w:b/>
                <w:bCs/>
                <w:sz w:val="21"/>
                <w:szCs w:val="21"/>
              </w:rPr>
              <w:t>土地</w:t>
            </w:r>
          </w:p>
          <w:p>
            <w:pPr>
              <w:adjustRightInd w:val="0"/>
              <w:snapToGrid w:val="0"/>
              <w:spacing w:line="320" w:lineRule="exact"/>
              <w:ind w:left="0" w:leftChars="0" w:firstLine="0" w:firstLineChars="0"/>
              <w:jc w:val="both"/>
              <w:rPr>
                <w:rFonts w:hint="eastAsia" w:ascii="仿宋_GB2312" w:eastAsia="仿宋_GB2312"/>
                <w:b/>
                <w:bCs/>
                <w:sz w:val="21"/>
                <w:szCs w:val="21"/>
              </w:rPr>
            </w:pPr>
            <w:r>
              <w:rPr>
                <w:rFonts w:hint="eastAsia" w:ascii="仿宋_GB2312" w:eastAsia="仿宋_GB2312"/>
                <w:b/>
                <w:bCs/>
                <w:sz w:val="21"/>
                <w:szCs w:val="21"/>
              </w:rPr>
              <w:t>用途</w:t>
            </w:r>
          </w:p>
        </w:tc>
        <w:tc>
          <w:tcPr>
            <w:tcW w:w="6914" w:type="dxa"/>
            <w:gridSpan w:val="8"/>
            <w:vAlign w:val="center"/>
          </w:tcPr>
          <w:p>
            <w:pPr>
              <w:adjustRightInd w:val="0"/>
              <w:snapToGrid w:val="0"/>
              <w:spacing w:line="320" w:lineRule="exact"/>
              <w:ind w:left="-98" w:leftChars="-89" w:hanging="174" w:hangingChars="89"/>
              <w:jc w:val="center"/>
              <w:rPr>
                <w:rFonts w:hint="eastAsia" w:ascii="仿宋_GB2312" w:eastAsia="仿宋_GB2312"/>
                <w:b/>
                <w:bCs/>
                <w:sz w:val="21"/>
                <w:szCs w:val="21"/>
              </w:rPr>
            </w:pPr>
            <w:r>
              <w:rPr>
                <w:rFonts w:hint="eastAsia" w:ascii="仿宋_GB2312" w:eastAsia="仿宋_GB2312"/>
                <w:b/>
                <w:bCs/>
                <w:sz w:val="21"/>
                <w:szCs w:val="21"/>
              </w:rPr>
              <w:t>规划指标要求</w:t>
            </w:r>
          </w:p>
        </w:tc>
        <w:tc>
          <w:tcPr>
            <w:tcW w:w="677" w:type="dxa"/>
            <w:vAlign w:val="center"/>
          </w:tcPr>
          <w:p>
            <w:pPr>
              <w:autoSpaceDE w:val="0"/>
              <w:autoSpaceDN w:val="0"/>
              <w:adjustRightInd w:val="0"/>
              <w:spacing w:line="240" w:lineRule="exact"/>
              <w:jc w:val="center"/>
              <w:rPr>
                <w:rFonts w:hint="eastAsia" w:ascii="仿宋_GB2312" w:eastAsia="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702" w:type="dxa"/>
            <w:vMerge w:val="continue"/>
            <w:vAlign w:val="center"/>
          </w:tcPr>
          <w:p>
            <w:pPr>
              <w:adjustRightInd w:val="0"/>
              <w:snapToGrid w:val="0"/>
              <w:spacing w:line="320" w:lineRule="exact"/>
              <w:jc w:val="center"/>
              <w:rPr>
                <w:rFonts w:hint="eastAsia" w:ascii="仿宋_GB2312" w:eastAsia="仿宋_GB2312"/>
                <w:b/>
                <w:bCs/>
                <w:sz w:val="21"/>
                <w:szCs w:val="21"/>
              </w:rPr>
            </w:pPr>
          </w:p>
        </w:tc>
        <w:tc>
          <w:tcPr>
            <w:tcW w:w="750" w:type="dxa"/>
            <w:vMerge w:val="continue"/>
            <w:vAlign w:val="center"/>
          </w:tcPr>
          <w:p>
            <w:pPr>
              <w:adjustRightInd w:val="0"/>
              <w:snapToGrid w:val="0"/>
              <w:spacing w:line="320" w:lineRule="exact"/>
              <w:jc w:val="center"/>
              <w:rPr>
                <w:rFonts w:hint="eastAsia" w:ascii="仿宋_GB2312" w:eastAsia="仿宋_GB2312"/>
                <w:b/>
                <w:bCs/>
                <w:sz w:val="21"/>
                <w:szCs w:val="21"/>
              </w:rPr>
            </w:pPr>
          </w:p>
        </w:tc>
        <w:tc>
          <w:tcPr>
            <w:tcW w:w="701" w:type="dxa"/>
            <w:vMerge w:val="continue"/>
            <w:vAlign w:val="center"/>
          </w:tcPr>
          <w:p>
            <w:pPr>
              <w:adjustRightInd w:val="0"/>
              <w:snapToGrid w:val="0"/>
              <w:spacing w:line="320" w:lineRule="exact"/>
              <w:jc w:val="center"/>
              <w:rPr>
                <w:rFonts w:hint="eastAsia" w:ascii="仿宋_GB2312" w:eastAsia="仿宋_GB2312"/>
                <w:b/>
                <w:bCs/>
                <w:sz w:val="21"/>
                <w:szCs w:val="21"/>
              </w:rPr>
            </w:pPr>
          </w:p>
        </w:tc>
        <w:tc>
          <w:tcPr>
            <w:tcW w:w="570" w:type="dxa"/>
            <w:vMerge w:val="continue"/>
            <w:vAlign w:val="center"/>
          </w:tcPr>
          <w:p>
            <w:pPr>
              <w:adjustRightInd w:val="0"/>
              <w:snapToGrid w:val="0"/>
              <w:spacing w:line="320" w:lineRule="exact"/>
              <w:jc w:val="center"/>
              <w:rPr>
                <w:rFonts w:hint="eastAsia" w:ascii="仿宋_GB2312" w:eastAsia="仿宋_GB2312"/>
                <w:b/>
                <w:bCs/>
                <w:sz w:val="21"/>
                <w:szCs w:val="21"/>
              </w:rPr>
            </w:pPr>
          </w:p>
        </w:tc>
        <w:tc>
          <w:tcPr>
            <w:tcW w:w="930" w:type="dxa"/>
            <w:vAlign w:val="center"/>
          </w:tcPr>
          <w:p>
            <w:pPr>
              <w:spacing w:line="320" w:lineRule="exact"/>
              <w:ind w:left="0" w:leftChars="0" w:firstLine="0" w:firstLineChars="0"/>
              <w:jc w:val="center"/>
              <w:rPr>
                <w:rFonts w:hint="eastAsia" w:ascii="仿宋_GB2312" w:eastAsia="仿宋_GB2312"/>
                <w:b/>
                <w:bCs/>
                <w:sz w:val="21"/>
                <w:szCs w:val="21"/>
              </w:rPr>
            </w:pPr>
            <w:r>
              <w:rPr>
                <w:rFonts w:hint="eastAsia" w:ascii="仿宋_GB2312" w:eastAsia="仿宋_GB2312"/>
                <w:b/>
                <w:bCs/>
                <w:sz w:val="21"/>
                <w:szCs w:val="21"/>
              </w:rPr>
              <w:t>计算指标用地面积（</w:t>
            </w:r>
            <w:r>
              <w:rPr>
                <w:rFonts w:hint="eastAsia" w:ascii="宋体" w:hAnsi="宋体" w:cs="宋体"/>
                <w:b/>
                <w:bCs/>
                <w:sz w:val="21"/>
                <w:szCs w:val="21"/>
              </w:rPr>
              <w:t>㎡</w:t>
            </w:r>
            <w:r>
              <w:rPr>
                <w:rFonts w:hint="eastAsia" w:ascii="仿宋_GB2312" w:eastAsia="仿宋_GB2312"/>
                <w:b/>
                <w:bCs/>
                <w:sz w:val="21"/>
                <w:szCs w:val="21"/>
              </w:rPr>
              <w:t>）</w:t>
            </w:r>
          </w:p>
        </w:tc>
        <w:tc>
          <w:tcPr>
            <w:tcW w:w="900" w:type="dxa"/>
            <w:vAlign w:val="center"/>
          </w:tcPr>
          <w:p>
            <w:pPr>
              <w:autoSpaceDE w:val="0"/>
              <w:autoSpaceDN w:val="0"/>
              <w:adjustRightInd w:val="0"/>
              <w:spacing w:line="240" w:lineRule="exact"/>
              <w:ind w:left="0" w:leftChars="0" w:firstLine="0" w:firstLineChars="0"/>
              <w:jc w:val="center"/>
              <w:rPr>
                <w:rFonts w:hint="eastAsia" w:ascii="仿宋_GB2312"/>
                <w:b/>
                <w:bCs/>
                <w:sz w:val="21"/>
                <w:szCs w:val="21"/>
              </w:rPr>
            </w:pPr>
            <w:r>
              <w:rPr>
                <w:rFonts w:hint="eastAsia" w:ascii="仿宋_GB2312" w:eastAsia="仿宋_GB2312"/>
                <w:b/>
                <w:bCs/>
                <w:sz w:val="21"/>
                <w:szCs w:val="21"/>
              </w:rPr>
              <w:t>宗地使用权面积（</w:t>
            </w:r>
            <w:r>
              <w:rPr>
                <w:rFonts w:hint="eastAsia" w:ascii="宋体" w:hAnsi="宋体" w:cs="宋体"/>
                <w:b/>
                <w:bCs/>
                <w:sz w:val="21"/>
                <w:szCs w:val="21"/>
              </w:rPr>
              <w:t>㎡）</w:t>
            </w:r>
          </w:p>
        </w:tc>
        <w:tc>
          <w:tcPr>
            <w:tcW w:w="945" w:type="dxa"/>
            <w:vAlign w:val="center"/>
          </w:tcPr>
          <w:p>
            <w:pPr>
              <w:autoSpaceDE w:val="0"/>
              <w:autoSpaceDN w:val="0"/>
              <w:adjustRightInd w:val="0"/>
              <w:spacing w:line="240" w:lineRule="exact"/>
              <w:ind w:left="0" w:leftChars="0" w:firstLine="0" w:firstLineChars="0"/>
              <w:jc w:val="center"/>
              <w:rPr>
                <w:rFonts w:hint="eastAsia" w:ascii="仿宋_GB2312"/>
                <w:b/>
                <w:bCs/>
                <w:sz w:val="21"/>
                <w:szCs w:val="21"/>
              </w:rPr>
            </w:pPr>
            <w:r>
              <w:rPr>
                <w:rFonts w:hint="eastAsia" w:ascii="仿宋_GB2312" w:eastAsia="仿宋_GB2312"/>
                <w:b/>
                <w:bCs/>
                <w:sz w:val="21"/>
                <w:szCs w:val="21"/>
              </w:rPr>
              <w:t>地下室宗地使用权面积（</w:t>
            </w:r>
            <w:r>
              <w:rPr>
                <w:rFonts w:hint="eastAsia" w:ascii="宋体" w:hAnsi="宋体" w:cs="宋体"/>
                <w:b/>
                <w:bCs/>
                <w:sz w:val="21"/>
                <w:szCs w:val="21"/>
              </w:rPr>
              <w:t>㎡）</w:t>
            </w:r>
          </w:p>
        </w:tc>
        <w:tc>
          <w:tcPr>
            <w:tcW w:w="855" w:type="dxa"/>
            <w:vAlign w:val="center"/>
          </w:tcPr>
          <w:p>
            <w:pPr>
              <w:autoSpaceDE w:val="0"/>
              <w:autoSpaceDN w:val="0"/>
              <w:adjustRightInd w:val="0"/>
              <w:spacing w:line="240" w:lineRule="exact"/>
              <w:ind w:left="0" w:leftChars="0" w:firstLine="0" w:firstLineChars="0"/>
              <w:jc w:val="both"/>
              <w:rPr>
                <w:rFonts w:hint="eastAsia" w:ascii="仿宋_GB2312" w:eastAsia="仿宋_GB2312"/>
                <w:b/>
                <w:bCs/>
                <w:sz w:val="21"/>
                <w:szCs w:val="21"/>
              </w:rPr>
            </w:pPr>
            <w:r>
              <w:rPr>
                <w:rFonts w:hint="eastAsia" w:ascii="仿宋_GB2312" w:eastAsia="仿宋_GB2312"/>
                <w:b/>
                <w:bCs/>
                <w:sz w:val="21"/>
                <w:szCs w:val="21"/>
              </w:rPr>
              <w:t>容积率</w:t>
            </w:r>
          </w:p>
        </w:tc>
        <w:tc>
          <w:tcPr>
            <w:tcW w:w="878" w:type="dxa"/>
            <w:vAlign w:val="center"/>
          </w:tcPr>
          <w:p>
            <w:pPr>
              <w:spacing w:line="320" w:lineRule="exact"/>
              <w:ind w:left="44" w:right="-76" w:rightChars="-25" w:hanging="42" w:hangingChars="21"/>
              <w:jc w:val="center"/>
              <w:rPr>
                <w:rFonts w:hint="eastAsia" w:ascii="仿宋_GB2312" w:eastAsia="仿宋_GB2312"/>
                <w:b/>
                <w:bCs/>
                <w:sz w:val="21"/>
                <w:szCs w:val="21"/>
              </w:rPr>
            </w:pPr>
            <w:r>
              <w:rPr>
                <w:rFonts w:hint="eastAsia" w:ascii="仿宋_GB2312" w:eastAsia="仿宋_GB2312"/>
                <w:b/>
                <w:bCs/>
                <w:sz w:val="21"/>
                <w:szCs w:val="21"/>
              </w:rPr>
              <w:t>计容积率建筑面积（</w:t>
            </w:r>
            <w:r>
              <w:rPr>
                <w:rFonts w:hint="eastAsia" w:ascii="宋体" w:hAnsi="宋体" w:cs="宋体"/>
                <w:b/>
                <w:bCs/>
                <w:sz w:val="21"/>
                <w:szCs w:val="21"/>
              </w:rPr>
              <w:t>㎡</w:t>
            </w:r>
            <w:r>
              <w:rPr>
                <w:rFonts w:hint="eastAsia" w:ascii="仿宋_GB2312" w:eastAsia="仿宋_GB2312"/>
                <w:b/>
                <w:bCs/>
                <w:sz w:val="21"/>
                <w:szCs w:val="21"/>
              </w:rPr>
              <w:t>）</w:t>
            </w:r>
          </w:p>
        </w:tc>
        <w:tc>
          <w:tcPr>
            <w:tcW w:w="921" w:type="dxa"/>
            <w:vAlign w:val="center"/>
          </w:tcPr>
          <w:p>
            <w:pPr>
              <w:autoSpaceDE w:val="0"/>
              <w:autoSpaceDN w:val="0"/>
              <w:adjustRightInd w:val="0"/>
              <w:spacing w:line="240" w:lineRule="exact"/>
              <w:ind w:left="0" w:leftChars="0" w:firstLine="0" w:firstLineChars="0"/>
              <w:jc w:val="center"/>
              <w:rPr>
                <w:rFonts w:hint="eastAsia" w:ascii="仿宋_GB2312" w:eastAsia="仿宋_GB2312"/>
                <w:b/>
                <w:bCs/>
                <w:sz w:val="21"/>
                <w:szCs w:val="21"/>
              </w:rPr>
            </w:pPr>
            <w:r>
              <w:rPr>
                <w:rFonts w:hint="eastAsia" w:eastAsia="仿宋_GB2312"/>
                <w:b/>
                <w:sz w:val="21"/>
                <w:szCs w:val="21"/>
              </w:rPr>
              <w:t>机动车停车位配建标准（个）</w:t>
            </w:r>
          </w:p>
        </w:tc>
        <w:tc>
          <w:tcPr>
            <w:tcW w:w="744" w:type="dxa"/>
            <w:vAlign w:val="center"/>
          </w:tcPr>
          <w:p>
            <w:pPr>
              <w:autoSpaceDE w:val="0"/>
              <w:autoSpaceDN w:val="0"/>
              <w:adjustRightInd w:val="0"/>
              <w:spacing w:line="240" w:lineRule="exact"/>
              <w:ind w:left="0" w:leftChars="0" w:firstLine="0" w:firstLineChars="0"/>
              <w:jc w:val="center"/>
              <w:rPr>
                <w:rFonts w:hint="eastAsia" w:ascii="宋体" w:hAnsi="宋体" w:cs="宋体"/>
                <w:b/>
                <w:bCs/>
                <w:sz w:val="21"/>
                <w:szCs w:val="21"/>
              </w:rPr>
            </w:pPr>
            <w:r>
              <w:rPr>
                <w:rFonts w:hint="eastAsia" w:ascii="Times New Roman" w:hAnsi="Times New Roman" w:eastAsia="仿宋_GB2312" w:cs="Times New Roman"/>
                <w:b/>
                <w:sz w:val="21"/>
                <w:szCs w:val="21"/>
              </w:rPr>
              <w:t>建筑限高（m）</w:t>
            </w:r>
          </w:p>
        </w:tc>
        <w:tc>
          <w:tcPr>
            <w:tcW w:w="741" w:type="dxa"/>
            <w:vAlign w:val="center"/>
          </w:tcPr>
          <w:p>
            <w:pPr>
              <w:autoSpaceDE w:val="0"/>
              <w:autoSpaceDN w:val="0"/>
              <w:adjustRightInd w:val="0"/>
              <w:spacing w:line="240" w:lineRule="exact"/>
              <w:ind w:left="0" w:leftChars="0" w:firstLine="0" w:firstLineChars="0"/>
              <w:jc w:val="center"/>
              <w:rPr>
                <w:rFonts w:hint="eastAsia" w:ascii="仿宋_GB2312" w:eastAsia="仿宋_GB2312"/>
                <w:b/>
                <w:bCs/>
                <w:sz w:val="21"/>
                <w:szCs w:val="21"/>
              </w:rPr>
            </w:pPr>
            <w:r>
              <w:rPr>
                <w:rFonts w:hint="eastAsia" w:ascii="仿宋_GB2312" w:eastAsia="仿宋_GB2312"/>
                <w:b/>
                <w:bCs/>
                <w:sz w:val="21"/>
                <w:szCs w:val="21"/>
              </w:rPr>
              <w:t>适建性</w:t>
            </w:r>
          </w:p>
        </w:tc>
        <w:tc>
          <w:tcPr>
            <w:tcW w:w="677" w:type="dxa"/>
            <w:vAlign w:val="center"/>
          </w:tcPr>
          <w:p>
            <w:pPr>
              <w:autoSpaceDE w:val="0"/>
              <w:autoSpaceDN w:val="0"/>
              <w:adjustRightInd w:val="0"/>
              <w:spacing w:line="240" w:lineRule="exact"/>
              <w:ind w:left="0" w:leftChars="0" w:firstLine="0" w:firstLineChars="0"/>
              <w:jc w:val="center"/>
              <w:rPr>
                <w:rFonts w:hint="eastAsia" w:ascii="仿宋_GB2312" w:eastAsia="仿宋_GB2312"/>
                <w:b/>
                <w:bCs/>
                <w:sz w:val="21"/>
                <w:szCs w:val="21"/>
              </w:rPr>
            </w:pPr>
            <w:r>
              <w:rPr>
                <w:rFonts w:hint="eastAsia" w:ascii="仿宋_GB2312" w:eastAsia="仿宋_GB2312"/>
                <w:b/>
                <w:bCs/>
                <w:sz w:val="21"/>
                <w:szCs w:val="21"/>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702" w:type="dxa"/>
            <w:tcMar>
              <w:left w:w="0" w:type="dxa"/>
              <w:right w:w="0" w:type="dxa"/>
            </w:tcMar>
            <w:vAlign w:val="center"/>
          </w:tcPr>
          <w:p>
            <w:pPr>
              <w:spacing w:line="300" w:lineRule="exact"/>
              <w:ind w:left="0" w:leftChars="0" w:firstLine="0" w:firstLineChars="0"/>
              <w:jc w:val="center"/>
              <w:rPr>
                <w:rFonts w:hint="eastAsia" w:ascii="仿宋_GB2312" w:eastAsia="仿宋_GB2312" w:cs="Times New Roman"/>
                <w:b w:val="0"/>
                <w:bCs w:val="0"/>
                <w:sz w:val="21"/>
                <w:szCs w:val="21"/>
                <w:lang w:val="en-US" w:eastAsia="zh-CN"/>
              </w:rPr>
            </w:pPr>
            <w:r>
              <w:rPr>
                <w:rFonts w:hint="eastAsia" w:ascii="仿宋_GB2312" w:eastAsia="仿宋_GB2312" w:cs="Times New Roman"/>
                <w:b w:val="0"/>
                <w:bCs w:val="0"/>
                <w:sz w:val="21"/>
                <w:szCs w:val="21"/>
                <w:lang w:val="en-US" w:eastAsia="zh-CN"/>
              </w:rPr>
              <w:t>GP2021</w:t>
            </w:r>
          </w:p>
          <w:p>
            <w:pPr>
              <w:spacing w:line="300" w:lineRule="exact"/>
              <w:ind w:left="0" w:leftChars="0" w:firstLine="0" w:firstLineChars="0"/>
              <w:jc w:val="center"/>
              <w:rPr>
                <w:rFonts w:hint="default" w:ascii="仿宋_GB2312" w:eastAsia="仿宋_GB2312" w:cs="Times New Roman"/>
                <w:b w:val="0"/>
                <w:bCs w:val="0"/>
                <w:sz w:val="21"/>
                <w:szCs w:val="21"/>
                <w:lang w:val="en-US" w:eastAsia="zh-CN"/>
              </w:rPr>
            </w:pPr>
            <w:r>
              <w:rPr>
                <w:rFonts w:hint="eastAsia" w:ascii="仿宋_GB2312" w:eastAsia="仿宋_GB2312" w:cs="Times New Roman"/>
                <w:b w:val="0"/>
                <w:bCs w:val="0"/>
                <w:sz w:val="21"/>
                <w:szCs w:val="21"/>
                <w:lang w:val="en-US" w:eastAsia="zh-CN"/>
              </w:rPr>
              <w:t>-</w:t>
            </w:r>
            <w:r>
              <w:rPr>
                <w:rFonts w:hint="eastAsia" w:ascii="仿宋_GB2312" w:cs="Times New Roman"/>
                <w:b w:val="0"/>
                <w:bCs w:val="0"/>
                <w:sz w:val="21"/>
                <w:szCs w:val="21"/>
                <w:lang w:val="en-US" w:eastAsia="zh-CN"/>
              </w:rPr>
              <w:t>6</w:t>
            </w:r>
          </w:p>
        </w:tc>
        <w:tc>
          <w:tcPr>
            <w:tcW w:w="750" w:type="dxa"/>
            <w:vAlign w:val="center"/>
          </w:tcPr>
          <w:p>
            <w:pPr>
              <w:spacing w:line="300" w:lineRule="exact"/>
              <w:ind w:left="0" w:leftChars="0" w:firstLine="0" w:firstLineChars="0"/>
              <w:jc w:val="center"/>
              <w:rPr>
                <w:rFonts w:hint="default" w:ascii="仿宋_GB2312" w:eastAsia="仿宋_GB2312" w:cs="Times New Roman"/>
                <w:b w:val="0"/>
                <w:bCs w:val="0"/>
                <w:sz w:val="21"/>
                <w:szCs w:val="21"/>
                <w:lang w:val="en-US"/>
              </w:rPr>
            </w:pPr>
            <w:r>
              <w:rPr>
                <w:rFonts w:hint="eastAsia" w:ascii="仿宋_GB2312" w:eastAsia="仿宋_GB2312" w:cs="Times New Roman"/>
                <w:b w:val="0"/>
                <w:bCs w:val="0"/>
                <w:sz w:val="21"/>
                <w:szCs w:val="21"/>
                <w:lang w:val="en-US" w:eastAsia="zh-CN"/>
              </w:rPr>
              <w:t>惠州市惠城区</w:t>
            </w:r>
            <w:r>
              <w:rPr>
                <w:rFonts w:hint="default" w:ascii="仿宋_GB2312" w:eastAsia="仿宋_GB2312" w:cs="Times New Roman"/>
                <w:b w:val="0"/>
                <w:bCs w:val="0"/>
                <w:sz w:val="21"/>
                <w:szCs w:val="21"/>
                <w:lang w:val="en-US"/>
              </w:rPr>
              <w:t>江南</w:t>
            </w:r>
            <w:r>
              <w:rPr>
                <w:rFonts w:hint="default" w:ascii="仿宋_GB2312" w:eastAsia="仿宋_GB2312" w:cs="Times New Roman"/>
                <w:b w:val="0"/>
                <w:bCs w:val="0"/>
                <w:sz w:val="21"/>
                <w:szCs w:val="21"/>
                <w:lang w:val="en-US" w:eastAsia="zh-CN"/>
              </w:rPr>
              <w:t>地区</w:t>
            </w:r>
            <w:r>
              <w:rPr>
                <w:rFonts w:hint="eastAsia" w:ascii="仿宋_GB2312" w:eastAsia="仿宋_GB2312" w:cs="Times New Roman"/>
                <w:b w:val="0"/>
                <w:bCs w:val="0"/>
                <w:sz w:val="21"/>
                <w:szCs w:val="21"/>
                <w:lang w:val="en-US" w:eastAsia="zh-CN"/>
              </w:rPr>
              <w:t>02-01-04-02地块</w:t>
            </w:r>
          </w:p>
        </w:tc>
        <w:tc>
          <w:tcPr>
            <w:tcW w:w="701" w:type="dxa"/>
            <w:vAlign w:val="center"/>
          </w:tcPr>
          <w:p>
            <w:pPr>
              <w:spacing w:line="300" w:lineRule="exact"/>
              <w:ind w:left="0" w:leftChars="0" w:firstLine="0" w:firstLineChars="0"/>
              <w:jc w:val="center"/>
              <w:rPr>
                <w:rFonts w:hint="default" w:ascii="仿宋_GB2312" w:eastAsia="仿宋_GB2312" w:cs="Times New Roman"/>
                <w:b w:val="0"/>
                <w:bCs w:val="0"/>
                <w:sz w:val="21"/>
                <w:szCs w:val="21"/>
                <w:lang w:val="en-US" w:eastAsia="zh-CN"/>
              </w:rPr>
            </w:pPr>
            <w:r>
              <w:rPr>
                <w:rFonts w:hint="eastAsia" w:ascii="仿宋_GB2312" w:eastAsia="仿宋_GB2312" w:cs="Times New Roman"/>
                <w:b w:val="0"/>
                <w:bCs w:val="0"/>
                <w:sz w:val="21"/>
                <w:szCs w:val="21"/>
                <w:lang w:val="en-US" w:eastAsia="zh-CN"/>
              </w:rPr>
              <w:t>02-01-04-02</w:t>
            </w:r>
          </w:p>
        </w:tc>
        <w:tc>
          <w:tcPr>
            <w:tcW w:w="570" w:type="dxa"/>
            <w:tcMar>
              <w:left w:w="0" w:type="dxa"/>
              <w:right w:w="0" w:type="dxa"/>
            </w:tcMar>
            <w:vAlign w:val="center"/>
          </w:tcPr>
          <w:p>
            <w:pPr>
              <w:spacing w:line="300" w:lineRule="exact"/>
              <w:ind w:left="0" w:leftChars="0" w:firstLine="0" w:firstLineChars="0"/>
              <w:jc w:val="center"/>
              <w:rPr>
                <w:rFonts w:hint="eastAsia" w:ascii="仿宋_GB2312" w:eastAsia="仿宋_GB2312" w:cs="Times New Roman"/>
                <w:b w:val="0"/>
                <w:bCs w:val="0"/>
                <w:sz w:val="21"/>
                <w:szCs w:val="21"/>
                <w:lang w:val="en-US"/>
              </w:rPr>
            </w:pPr>
            <w:r>
              <w:rPr>
                <w:rFonts w:hint="eastAsia" w:ascii="仿宋_GB2312" w:eastAsia="仿宋_GB2312" w:cs="Times New Roman"/>
                <w:b w:val="0"/>
                <w:bCs w:val="0"/>
                <w:sz w:val="21"/>
                <w:szCs w:val="21"/>
                <w:lang w:val="en-US"/>
              </w:rPr>
              <w:t>交通服务场站用地、商服用地</w:t>
            </w:r>
          </w:p>
        </w:tc>
        <w:tc>
          <w:tcPr>
            <w:tcW w:w="930" w:type="dxa"/>
            <w:vAlign w:val="center"/>
          </w:tcPr>
          <w:p>
            <w:pPr>
              <w:spacing w:line="300" w:lineRule="exact"/>
              <w:ind w:left="0" w:leftChars="0" w:firstLine="0" w:firstLineChars="0"/>
              <w:jc w:val="center"/>
              <w:rPr>
                <w:rFonts w:hint="eastAsia" w:ascii="仿宋_GB2312" w:eastAsia="仿宋_GB2312" w:cs="Times New Roman"/>
                <w:b w:val="0"/>
                <w:bCs w:val="0"/>
                <w:sz w:val="21"/>
                <w:szCs w:val="21"/>
                <w:lang w:val="en-US"/>
              </w:rPr>
            </w:pPr>
            <w:r>
              <w:rPr>
                <w:rFonts w:hint="eastAsia" w:ascii="仿宋_GB2312" w:eastAsia="仿宋_GB2312" w:cs="Times New Roman"/>
                <w:b w:val="0"/>
                <w:bCs w:val="0"/>
                <w:sz w:val="21"/>
                <w:szCs w:val="21"/>
                <w:lang w:val="en-US"/>
              </w:rPr>
              <w:t>4517.98</w:t>
            </w:r>
          </w:p>
        </w:tc>
        <w:tc>
          <w:tcPr>
            <w:tcW w:w="900" w:type="dxa"/>
            <w:vAlign w:val="center"/>
          </w:tcPr>
          <w:p>
            <w:pPr>
              <w:spacing w:line="300" w:lineRule="exact"/>
              <w:ind w:left="0" w:leftChars="0" w:firstLine="0" w:firstLineChars="0"/>
              <w:jc w:val="center"/>
              <w:rPr>
                <w:rFonts w:hint="default" w:ascii="仿宋_GB2312" w:eastAsia="仿宋_GB2312" w:cs="Times New Roman"/>
                <w:b w:val="0"/>
                <w:bCs w:val="0"/>
                <w:sz w:val="21"/>
                <w:szCs w:val="21"/>
                <w:lang w:val="en-US" w:eastAsia="zh-CN"/>
              </w:rPr>
            </w:pPr>
            <w:r>
              <w:rPr>
                <w:rFonts w:hint="eastAsia" w:ascii="仿宋_GB2312" w:eastAsia="仿宋_GB2312" w:cs="Times New Roman"/>
                <w:b w:val="0"/>
                <w:bCs w:val="0"/>
                <w:sz w:val="21"/>
                <w:szCs w:val="21"/>
                <w:lang w:val="en-US" w:eastAsia="zh-CN"/>
              </w:rPr>
              <w:t>4187.85</w:t>
            </w:r>
          </w:p>
        </w:tc>
        <w:tc>
          <w:tcPr>
            <w:tcW w:w="945" w:type="dxa"/>
            <w:vAlign w:val="center"/>
          </w:tcPr>
          <w:p>
            <w:pPr>
              <w:spacing w:line="300" w:lineRule="exact"/>
              <w:ind w:left="0" w:leftChars="0" w:firstLine="0" w:firstLineChars="0"/>
              <w:jc w:val="center"/>
              <w:rPr>
                <w:rFonts w:hint="default" w:ascii="仿宋_GB2312" w:eastAsia="仿宋_GB2312" w:cs="Times New Roman"/>
                <w:b w:val="0"/>
                <w:bCs w:val="0"/>
                <w:sz w:val="21"/>
                <w:szCs w:val="21"/>
                <w:lang w:val="en-US" w:eastAsia="zh-CN"/>
              </w:rPr>
            </w:pPr>
            <w:r>
              <w:rPr>
                <w:rFonts w:hint="eastAsia" w:ascii="仿宋_GB2312" w:eastAsia="仿宋_GB2312" w:cs="Times New Roman"/>
                <w:b w:val="0"/>
                <w:bCs w:val="0"/>
                <w:sz w:val="21"/>
                <w:szCs w:val="21"/>
                <w:lang w:val="en-US" w:eastAsia="zh-CN"/>
              </w:rPr>
              <w:t>2353.51</w:t>
            </w:r>
          </w:p>
        </w:tc>
        <w:tc>
          <w:tcPr>
            <w:tcW w:w="855" w:type="dxa"/>
            <w:vAlign w:val="center"/>
          </w:tcPr>
          <w:p>
            <w:pPr>
              <w:spacing w:line="300" w:lineRule="exact"/>
              <w:ind w:left="0" w:leftChars="0" w:firstLine="0" w:firstLineChars="0"/>
              <w:jc w:val="center"/>
              <w:rPr>
                <w:rFonts w:hint="eastAsia" w:ascii="仿宋_GB2312" w:eastAsia="仿宋_GB2312" w:cs="Times New Roman"/>
                <w:b w:val="0"/>
                <w:bCs w:val="0"/>
                <w:sz w:val="21"/>
                <w:szCs w:val="21"/>
                <w:lang w:val="en-US"/>
              </w:rPr>
            </w:pPr>
            <w:r>
              <w:rPr>
                <w:rFonts w:hint="eastAsia" w:ascii="仿宋_GB2312" w:eastAsia="仿宋_GB2312" w:cs="Times New Roman"/>
                <w:b w:val="0"/>
                <w:bCs w:val="0"/>
                <w:sz w:val="21"/>
                <w:szCs w:val="21"/>
                <w:lang w:val="en-US"/>
              </w:rPr>
              <w:t>≤2.2</w:t>
            </w:r>
          </w:p>
        </w:tc>
        <w:tc>
          <w:tcPr>
            <w:tcW w:w="878" w:type="dxa"/>
            <w:vAlign w:val="center"/>
          </w:tcPr>
          <w:p>
            <w:pPr>
              <w:spacing w:line="300" w:lineRule="exact"/>
              <w:ind w:left="0" w:leftChars="0" w:firstLine="0" w:firstLineChars="0"/>
              <w:jc w:val="center"/>
              <w:rPr>
                <w:rFonts w:hint="eastAsia" w:ascii="仿宋_GB2312" w:eastAsia="仿宋_GB2312" w:cs="Times New Roman"/>
                <w:b w:val="0"/>
                <w:bCs w:val="0"/>
                <w:sz w:val="21"/>
                <w:szCs w:val="21"/>
                <w:lang w:val="en-US"/>
              </w:rPr>
            </w:pPr>
            <w:r>
              <w:rPr>
                <w:rFonts w:hint="eastAsia" w:ascii="仿宋_GB2312" w:eastAsia="仿宋_GB2312" w:cs="Times New Roman"/>
                <w:b w:val="0"/>
                <w:bCs w:val="0"/>
                <w:sz w:val="21"/>
                <w:szCs w:val="21"/>
                <w:lang w:val="en-US"/>
              </w:rPr>
              <w:t>≤9939（其中商业建筑面积比例≤6%）</w:t>
            </w:r>
          </w:p>
        </w:tc>
        <w:tc>
          <w:tcPr>
            <w:tcW w:w="921" w:type="dxa"/>
            <w:vAlign w:val="center"/>
          </w:tcPr>
          <w:p>
            <w:pPr>
              <w:spacing w:line="300" w:lineRule="exact"/>
              <w:ind w:left="0" w:leftChars="0" w:firstLine="0" w:firstLineChars="0"/>
              <w:jc w:val="center"/>
              <w:rPr>
                <w:rFonts w:hint="eastAsia" w:ascii="仿宋_GB2312" w:eastAsia="仿宋_GB2312" w:cs="Times New Roman"/>
                <w:b w:val="0"/>
                <w:bCs w:val="0"/>
                <w:sz w:val="21"/>
                <w:szCs w:val="21"/>
                <w:lang w:val="en-US"/>
              </w:rPr>
            </w:pPr>
            <w:r>
              <w:rPr>
                <w:rFonts w:hint="eastAsia" w:ascii="仿宋_GB2312" w:eastAsia="仿宋_GB2312" w:cs="Times New Roman"/>
                <w:b w:val="0"/>
                <w:bCs w:val="0"/>
                <w:sz w:val="21"/>
                <w:szCs w:val="21"/>
                <w:lang w:val="en-US"/>
              </w:rPr>
              <w:t>≥370（含地上商业配套停车位≥6）其中：地上机械式停车位≥290，地下机械式停车位≥80</w:t>
            </w:r>
          </w:p>
        </w:tc>
        <w:tc>
          <w:tcPr>
            <w:tcW w:w="744" w:type="dxa"/>
            <w:vAlign w:val="center"/>
          </w:tcPr>
          <w:p>
            <w:pPr>
              <w:spacing w:line="300" w:lineRule="exact"/>
              <w:ind w:left="0" w:leftChars="0" w:firstLine="0" w:firstLineChars="0"/>
              <w:jc w:val="center"/>
              <w:rPr>
                <w:rFonts w:hint="default" w:ascii="仿宋_GB2312" w:eastAsia="仿宋_GB2312" w:cs="Times New Roman"/>
                <w:b w:val="0"/>
                <w:bCs w:val="0"/>
                <w:sz w:val="21"/>
                <w:szCs w:val="21"/>
                <w:lang w:val="en-US" w:eastAsia="zh-CN"/>
              </w:rPr>
            </w:pPr>
            <w:r>
              <w:rPr>
                <w:rFonts w:hint="eastAsia" w:ascii="仿宋_GB2312" w:eastAsia="仿宋_GB2312" w:cs="Times New Roman"/>
                <w:b w:val="0"/>
                <w:bCs w:val="0"/>
                <w:sz w:val="21"/>
                <w:szCs w:val="21"/>
                <w:lang w:val="en-US"/>
              </w:rPr>
              <w:t>≤</w:t>
            </w:r>
            <w:r>
              <w:rPr>
                <w:rFonts w:hint="eastAsia" w:ascii="仿宋_GB2312" w:eastAsia="仿宋_GB2312" w:cs="Times New Roman"/>
                <w:b w:val="0"/>
                <w:bCs w:val="0"/>
                <w:sz w:val="21"/>
                <w:szCs w:val="21"/>
                <w:lang w:val="en-US" w:eastAsia="zh-CN"/>
              </w:rPr>
              <w:t>24</w:t>
            </w:r>
          </w:p>
        </w:tc>
        <w:tc>
          <w:tcPr>
            <w:tcW w:w="741" w:type="dxa"/>
            <w:vAlign w:val="center"/>
          </w:tcPr>
          <w:p>
            <w:pPr>
              <w:spacing w:line="300" w:lineRule="exact"/>
              <w:ind w:left="0" w:leftChars="0" w:firstLine="0" w:firstLineChars="0"/>
              <w:jc w:val="center"/>
              <w:rPr>
                <w:rFonts w:hint="eastAsia" w:ascii="仿宋_GB2312" w:eastAsia="仿宋_GB2312" w:cs="Times New Roman"/>
                <w:b w:val="0"/>
                <w:bCs w:val="0"/>
                <w:sz w:val="21"/>
                <w:szCs w:val="21"/>
                <w:lang w:val="en-US"/>
              </w:rPr>
            </w:pPr>
            <w:r>
              <w:rPr>
                <w:rFonts w:hint="eastAsia" w:ascii="仿宋_GB2312" w:eastAsia="仿宋_GB2312" w:cs="Times New Roman"/>
                <w:b w:val="0"/>
                <w:bCs w:val="0"/>
                <w:sz w:val="21"/>
                <w:szCs w:val="21"/>
                <w:lang w:val="en-US"/>
              </w:rPr>
              <w:t>停车楼及配套设施</w:t>
            </w:r>
          </w:p>
        </w:tc>
        <w:tc>
          <w:tcPr>
            <w:tcW w:w="677" w:type="dxa"/>
            <w:vAlign w:val="center"/>
          </w:tcPr>
          <w:p>
            <w:pPr>
              <w:spacing w:line="300" w:lineRule="exact"/>
              <w:ind w:left="0" w:leftChars="0" w:firstLine="0" w:firstLineChars="0"/>
              <w:jc w:val="center"/>
              <w:rPr>
                <w:rFonts w:hint="eastAsia" w:ascii="仿宋_GB2312" w:eastAsia="仿宋_GB2312" w:cs="Times New Roman"/>
                <w:b w:val="0"/>
                <w:bCs w:val="0"/>
                <w:sz w:val="21"/>
                <w:szCs w:val="21"/>
                <w:lang w:val="en-US"/>
              </w:rPr>
            </w:pPr>
            <w:r>
              <w:rPr>
                <w:rFonts w:hint="eastAsia" w:ascii="仿宋_GB2312" w:eastAsia="仿宋_GB2312" w:cs="Times New Roman"/>
                <w:b w:val="0"/>
                <w:bCs w:val="0"/>
                <w:sz w:val="21"/>
                <w:szCs w:val="21"/>
                <w:lang w:val="en-US"/>
              </w:rPr>
              <w:t>交通服务场站用地50年、商服用地40年</w:t>
            </w:r>
          </w:p>
        </w:tc>
      </w:tr>
    </w:tbl>
    <w:p>
      <w:pPr>
        <w:bidi w:val="0"/>
        <w:rPr>
          <w:rFonts w:hint="default"/>
          <w:lang w:val="en-US" w:eastAsia="zh-CN"/>
        </w:rPr>
      </w:pPr>
    </w:p>
    <w:p>
      <w:pPr>
        <w:bidi w:val="0"/>
        <w:rPr>
          <w:rFonts w:hint="default" w:ascii="Times New Roman" w:hAnsi="Times New Roman" w:eastAsia="仿宋_GB2312" w:cstheme="minorBidi"/>
          <w:kern w:val="2"/>
          <w:sz w:val="32"/>
          <w:szCs w:val="32"/>
          <w:lang w:val="en-US" w:eastAsia="zh-CN" w:bidi="ar-SA"/>
        </w:rPr>
      </w:pPr>
    </w:p>
    <w:p>
      <w:pPr>
        <w:bidi w:val="0"/>
        <w:rPr>
          <w:rFonts w:hint="default"/>
          <w:lang w:val="en-US" w:eastAsia="zh-CN"/>
        </w:rPr>
      </w:pPr>
    </w:p>
    <w:p>
      <w:pPr>
        <w:pStyle w:val="2"/>
        <w:rPr>
          <w:rFonts w:hint="eastAsia" w:ascii="黑体" w:hAnsi="黑体" w:eastAsia="黑体" w:cs="黑体"/>
          <w:lang w:val="en-US" w:eastAsia="zh-CN"/>
        </w:rPr>
      </w:pPr>
      <w:r>
        <w:rPr>
          <w:rFonts w:hint="default"/>
          <w:lang w:val="en-US" w:eastAsia="zh-CN"/>
        </w:rPr>
        <w:br w:type="textWrapping"/>
      </w:r>
    </w:p>
    <w:sectPr>
      <w:footerReference r:id="rId3" w:type="default"/>
      <w:pgSz w:w="11906" w:h="16838"/>
      <w:pgMar w:top="1440" w:right="1474" w:bottom="1440" w:left="1587" w:header="851" w:footer="737" w:gutter="0"/>
      <w:pgNumType w:fmt="numberInDash"/>
      <w:cols w:space="0" w:num="1"/>
      <w:rtlGutter w:val="0"/>
      <w:docGrid w:type="linesAndChars" w:linePitch="436"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ind w:left="0" w:leftChars="0" w:firstLine="0" w:firstLineChars="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HorizontalSpacing w:val="153"/>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72301"/>
    <w:rsid w:val="00C60885"/>
    <w:rsid w:val="018568A4"/>
    <w:rsid w:val="01BD4869"/>
    <w:rsid w:val="02766ADB"/>
    <w:rsid w:val="03212254"/>
    <w:rsid w:val="03627F64"/>
    <w:rsid w:val="03882E7C"/>
    <w:rsid w:val="03D45BC1"/>
    <w:rsid w:val="04075C58"/>
    <w:rsid w:val="045D7125"/>
    <w:rsid w:val="04D43625"/>
    <w:rsid w:val="061C0772"/>
    <w:rsid w:val="06BC2A67"/>
    <w:rsid w:val="07206541"/>
    <w:rsid w:val="080D758E"/>
    <w:rsid w:val="09601526"/>
    <w:rsid w:val="0BA22C1E"/>
    <w:rsid w:val="0D2464B5"/>
    <w:rsid w:val="0D893286"/>
    <w:rsid w:val="11174FF7"/>
    <w:rsid w:val="1143145D"/>
    <w:rsid w:val="1194649A"/>
    <w:rsid w:val="11D853C4"/>
    <w:rsid w:val="14DB27BC"/>
    <w:rsid w:val="1797364A"/>
    <w:rsid w:val="18BD3D8B"/>
    <w:rsid w:val="1BF9481C"/>
    <w:rsid w:val="1C097061"/>
    <w:rsid w:val="1C9660A0"/>
    <w:rsid w:val="1CF16A9C"/>
    <w:rsid w:val="1D497F8F"/>
    <w:rsid w:val="1F315400"/>
    <w:rsid w:val="1FA42111"/>
    <w:rsid w:val="21072B5A"/>
    <w:rsid w:val="215D6BE3"/>
    <w:rsid w:val="21A72AE3"/>
    <w:rsid w:val="220711E0"/>
    <w:rsid w:val="22FA6C0B"/>
    <w:rsid w:val="23177ABD"/>
    <w:rsid w:val="23D71069"/>
    <w:rsid w:val="242968F6"/>
    <w:rsid w:val="250704A9"/>
    <w:rsid w:val="25261395"/>
    <w:rsid w:val="25D02653"/>
    <w:rsid w:val="263F32AE"/>
    <w:rsid w:val="268353AF"/>
    <w:rsid w:val="280923E7"/>
    <w:rsid w:val="28904918"/>
    <w:rsid w:val="2A8E60B9"/>
    <w:rsid w:val="2AA40DD2"/>
    <w:rsid w:val="2B3616CA"/>
    <w:rsid w:val="2B772E41"/>
    <w:rsid w:val="2C107FF3"/>
    <w:rsid w:val="2C7847F4"/>
    <w:rsid w:val="2CD87E99"/>
    <w:rsid w:val="2DD01233"/>
    <w:rsid w:val="2DDB2008"/>
    <w:rsid w:val="2FE829D4"/>
    <w:rsid w:val="30C8471E"/>
    <w:rsid w:val="310F3A94"/>
    <w:rsid w:val="316F7559"/>
    <w:rsid w:val="31992AF0"/>
    <w:rsid w:val="31D77C3C"/>
    <w:rsid w:val="32326956"/>
    <w:rsid w:val="32566A18"/>
    <w:rsid w:val="33136636"/>
    <w:rsid w:val="34923739"/>
    <w:rsid w:val="34E918F9"/>
    <w:rsid w:val="352C3AE8"/>
    <w:rsid w:val="353811D8"/>
    <w:rsid w:val="353B25F0"/>
    <w:rsid w:val="35A366CD"/>
    <w:rsid w:val="37464121"/>
    <w:rsid w:val="3794718F"/>
    <w:rsid w:val="38A74E24"/>
    <w:rsid w:val="399D46A1"/>
    <w:rsid w:val="3C9C10F0"/>
    <w:rsid w:val="3D221D77"/>
    <w:rsid w:val="3D49491F"/>
    <w:rsid w:val="3D5B4276"/>
    <w:rsid w:val="3D872301"/>
    <w:rsid w:val="3DA934F5"/>
    <w:rsid w:val="3DAD4BEB"/>
    <w:rsid w:val="3DDB5965"/>
    <w:rsid w:val="3DF36E8A"/>
    <w:rsid w:val="3E2B7CDB"/>
    <w:rsid w:val="3EA80A80"/>
    <w:rsid w:val="3F542796"/>
    <w:rsid w:val="3F582F15"/>
    <w:rsid w:val="412616D0"/>
    <w:rsid w:val="41C02416"/>
    <w:rsid w:val="421E736F"/>
    <w:rsid w:val="423C1B4F"/>
    <w:rsid w:val="42B53010"/>
    <w:rsid w:val="42EB4521"/>
    <w:rsid w:val="44195884"/>
    <w:rsid w:val="443E701A"/>
    <w:rsid w:val="44BD52CA"/>
    <w:rsid w:val="45020E0D"/>
    <w:rsid w:val="45206DBC"/>
    <w:rsid w:val="45304C7D"/>
    <w:rsid w:val="46145DD8"/>
    <w:rsid w:val="46956E9B"/>
    <w:rsid w:val="475A01EE"/>
    <w:rsid w:val="476A7EF2"/>
    <w:rsid w:val="47B567F9"/>
    <w:rsid w:val="481B0017"/>
    <w:rsid w:val="48551A64"/>
    <w:rsid w:val="4857347D"/>
    <w:rsid w:val="487C63C8"/>
    <w:rsid w:val="48B73A4A"/>
    <w:rsid w:val="48D32293"/>
    <w:rsid w:val="4A375643"/>
    <w:rsid w:val="4DA51DA7"/>
    <w:rsid w:val="4ECE3331"/>
    <w:rsid w:val="4F5B164E"/>
    <w:rsid w:val="4FBA3B1B"/>
    <w:rsid w:val="4FDD6C12"/>
    <w:rsid w:val="4FF43D43"/>
    <w:rsid w:val="50133AF1"/>
    <w:rsid w:val="51606B12"/>
    <w:rsid w:val="51863E31"/>
    <w:rsid w:val="5371161A"/>
    <w:rsid w:val="5385612D"/>
    <w:rsid w:val="548937B7"/>
    <w:rsid w:val="54EA07D3"/>
    <w:rsid w:val="551951B2"/>
    <w:rsid w:val="552912AF"/>
    <w:rsid w:val="554864AB"/>
    <w:rsid w:val="55706BDA"/>
    <w:rsid w:val="56AA7120"/>
    <w:rsid w:val="57585A9B"/>
    <w:rsid w:val="57FF3E46"/>
    <w:rsid w:val="58C918B8"/>
    <w:rsid w:val="59B31617"/>
    <w:rsid w:val="5B7046C3"/>
    <w:rsid w:val="5C087A71"/>
    <w:rsid w:val="5DBD27C3"/>
    <w:rsid w:val="5DE74688"/>
    <w:rsid w:val="5E157804"/>
    <w:rsid w:val="5E603124"/>
    <w:rsid w:val="5EDC409A"/>
    <w:rsid w:val="5F03050D"/>
    <w:rsid w:val="5F70021B"/>
    <w:rsid w:val="601F1B42"/>
    <w:rsid w:val="60A02554"/>
    <w:rsid w:val="611A69FD"/>
    <w:rsid w:val="61BC1293"/>
    <w:rsid w:val="62687B8A"/>
    <w:rsid w:val="631C00DA"/>
    <w:rsid w:val="63791045"/>
    <w:rsid w:val="657550C7"/>
    <w:rsid w:val="659A77F3"/>
    <w:rsid w:val="6603440F"/>
    <w:rsid w:val="667F6E21"/>
    <w:rsid w:val="673E1C59"/>
    <w:rsid w:val="68783B98"/>
    <w:rsid w:val="68D51EC8"/>
    <w:rsid w:val="694A7F6C"/>
    <w:rsid w:val="6B8972CE"/>
    <w:rsid w:val="6CB17AED"/>
    <w:rsid w:val="6D6A6905"/>
    <w:rsid w:val="6DCD3746"/>
    <w:rsid w:val="6EDB23EE"/>
    <w:rsid w:val="6F953355"/>
    <w:rsid w:val="706412D0"/>
    <w:rsid w:val="70B57FAD"/>
    <w:rsid w:val="745C4FAC"/>
    <w:rsid w:val="74616C1E"/>
    <w:rsid w:val="74C92307"/>
    <w:rsid w:val="755E2206"/>
    <w:rsid w:val="75997F9E"/>
    <w:rsid w:val="75BA1F10"/>
    <w:rsid w:val="76EA603E"/>
    <w:rsid w:val="77C64378"/>
    <w:rsid w:val="77FD1265"/>
    <w:rsid w:val="788C147F"/>
    <w:rsid w:val="79E35305"/>
    <w:rsid w:val="7A472EE3"/>
    <w:rsid w:val="7A5A6899"/>
    <w:rsid w:val="7AC75D93"/>
    <w:rsid w:val="7B27321C"/>
    <w:rsid w:val="7B667497"/>
    <w:rsid w:val="7BB61CFB"/>
    <w:rsid w:val="7BF74CF0"/>
    <w:rsid w:val="7C2B14DB"/>
    <w:rsid w:val="7D134BD5"/>
    <w:rsid w:val="7E1304FC"/>
    <w:rsid w:val="7E1B1DC8"/>
    <w:rsid w:val="7F1C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12" w:firstLineChars="200"/>
      <w:jc w:val="both"/>
    </w:pPr>
    <w:rPr>
      <w:rFonts w:ascii="Times New Roman" w:hAnsi="Times New Roman" w:eastAsia="仿宋_GB2312" w:cstheme="minorBidi"/>
      <w:kern w:val="2"/>
      <w:sz w:val="32"/>
      <w:szCs w:val="32"/>
      <w:lang w:val="en-US" w:eastAsia="zh-CN" w:bidi="ar-SA"/>
    </w:rPr>
  </w:style>
  <w:style w:type="paragraph" w:styleId="3">
    <w:name w:val="heading 1"/>
    <w:next w:val="1"/>
    <w:qFormat/>
    <w:uiPriority w:val="0"/>
    <w:pPr>
      <w:keepNext/>
      <w:keepLines/>
      <w:spacing w:beforeLines="0" w:beforeAutospacing="0" w:afterLines="0" w:afterAutospacing="0" w:line="560" w:lineRule="exact"/>
      <w:ind w:firstLine="852" w:firstLineChars="200"/>
      <w:jc w:val="both"/>
      <w:outlineLvl w:val="0"/>
    </w:pPr>
    <w:rPr>
      <w:rFonts w:ascii="Times New Roman" w:hAnsi="Times New Roman" w:eastAsia="黑体" w:cstheme="minorBidi"/>
      <w:kern w:val="44"/>
      <w:sz w:val="32"/>
      <w:szCs w:val="32"/>
    </w:rPr>
  </w:style>
  <w:style w:type="paragraph" w:styleId="4">
    <w:name w:val="heading 2"/>
    <w:next w:val="1"/>
    <w:unhideWhenUsed/>
    <w:qFormat/>
    <w:uiPriority w:val="0"/>
    <w:pPr>
      <w:keepNext/>
      <w:keepLines/>
      <w:spacing w:beforeLines="0" w:beforeAutospacing="0" w:afterLines="0" w:afterAutospacing="0" w:line="560" w:lineRule="exact"/>
      <w:ind w:firstLine="1632" w:firstLineChars="200"/>
      <w:jc w:val="both"/>
      <w:outlineLvl w:val="1"/>
    </w:pPr>
    <w:rPr>
      <w:rFonts w:ascii="Times New Roman" w:hAnsi="Times New Roman" w:eastAsia="楷体" w:cstheme="minorBidi"/>
      <w:sz w:val="32"/>
      <w:szCs w:val="32"/>
    </w:rPr>
  </w:style>
  <w:style w:type="paragraph" w:styleId="5">
    <w:name w:val="heading 3"/>
    <w:next w:val="1"/>
    <w:unhideWhenUsed/>
    <w:qFormat/>
    <w:uiPriority w:val="0"/>
    <w:pPr>
      <w:keepNext/>
      <w:keepLines/>
      <w:spacing w:beforeLines="0" w:beforeAutospacing="0" w:afterLines="0" w:afterAutospacing="0" w:line="560" w:lineRule="exact"/>
      <w:ind w:firstLine="1632" w:firstLineChars="200"/>
      <w:jc w:val="both"/>
      <w:outlineLvl w:val="2"/>
    </w:pPr>
    <w:rPr>
      <w:rFonts w:ascii="Times New Roman" w:hAnsi="Times New Roman" w:eastAsia="仿宋_GB2312" w:cstheme="minorBidi"/>
      <w:sz w:val="32"/>
      <w:szCs w:val="32"/>
    </w:rPr>
  </w:style>
  <w:style w:type="paragraph" w:styleId="6">
    <w:name w:val="heading 4"/>
    <w:next w:val="1"/>
    <w:unhideWhenUsed/>
    <w:qFormat/>
    <w:uiPriority w:val="0"/>
    <w:pPr>
      <w:keepNext/>
      <w:keepLines/>
      <w:spacing w:beforeLines="0" w:beforeAutospacing="0" w:afterLines="0" w:afterAutospacing="0" w:line="560" w:lineRule="exact"/>
      <w:ind w:firstLine="1632" w:firstLineChars="200"/>
      <w:jc w:val="both"/>
      <w:outlineLvl w:val="3"/>
    </w:pPr>
    <w:rPr>
      <w:rFonts w:ascii="Times New Roman" w:hAnsi="Times New Roman" w:eastAsia="仿宋_GB2312" w:cstheme="minorBidi"/>
      <w:sz w:val="32"/>
      <w:szCs w:val="32"/>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2">
    <w:name w:val="公文标题"/>
    <w:next w:val="1"/>
    <w:qFormat/>
    <w:uiPriority w:val="0"/>
    <w:pPr>
      <w:spacing w:line="700" w:lineRule="exact"/>
      <w:ind w:firstLine="0" w:firstLineChars="0"/>
      <w:jc w:val="center"/>
    </w:pPr>
    <w:rPr>
      <w:rFonts w:ascii="Calibri" w:hAnsi="Calibri" w:eastAsia="方正小标宋_GBK" w:cstheme="minorBidi"/>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Desktop\&#19994;&#21153;&#21150;&#29702;\2020&#24180;&#22303;&#22320;&#20379;&#24212;\&#39532;&#23433;&#20013;&#24515;&#21306;JD17-01&#22320;&#22359;\&#22996;&#25176;&#25346;&#29260;\&#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公文模板.dotx</Template>
  <Pages>1</Pages>
  <Words>137</Words>
  <Characters>137</Characters>
  <Lines>0</Lines>
  <Paragraphs>0</Paragraphs>
  <TotalTime>288</TotalTime>
  <ScaleCrop>false</ScaleCrop>
  <LinksUpToDate>false</LinksUpToDate>
  <CharactersWithSpaces>137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2020-04-28T08:38:00Z</dcterms:created>
  <dc:creator>市自然资源局</dc:creator>
  <cp:lastModifiedBy>黄春枚</cp:lastModifiedBy>
  <cp:lastPrinted>2021-02-03T01:09:00Z</cp:lastPrinted>
  <dcterms:modified xsi:type="dcterms:W3CDTF">2021-02-03T06:40:43Z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