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p>
    <w:p>
      <w:pPr>
        <w:tabs>
          <w:tab w:val="left" w:pos="11340"/>
        </w:tabs>
        <w:spacing w:line="520" w:lineRule="exact"/>
        <w:ind w:firstLine="446" w:firstLineChars="100"/>
        <w:rPr>
          <w:rFonts w:hint="eastAsia" w:ascii="方正小标宋_GBK" w:hAnsi="华文中宋" w:eastAsia="方正小标宋_GBK" w:cs="Times New Roman"/>
          <w:b/>
          <w:bCs/>
          <w:spacing w:val="3"/>
          <w:sz w:val="44"/>
          <w:szCs w:val="44"/>
          <w:lang w:val="en-US" w:eastAsia="zh-CN"/>
        </w:rPr>
      </w:pPr>
      <w:r>
        <w:rPr>
          <w:rFonts w:hint="eastAsia" w:ascii="方正小标宋_GBK" w:hAnsi="华文中宋" w:eastAsia="方正小标宋_GBK" w:cs="Times New Roman"/>
          <w:b/>
          <w:bCs/>
          <w:spacing w:val="3"/>
          <w:sz w:val="44"/>
          <w:szCs w:val="44"/>
        </w:rPr>
        <w:t>惠州市</w:t>
      </w:r>
      <w:r>
        <w:rPr>
          <w:rFonts w:hint="eastAsia" w:ascii="方正小标宋_GBK" w:hAnsi="华文中宋" w:eastAsia="方正小标宋_GBK" w:cs="Times New Roman"/>
          <w:b/>
          <w:bCs/>
          <w:spacing w:val="3"/>
          <w:sz w:val="44"/>
          <w:szCs w:val="44"/>
          <w:lang w:val="en-US" w:eastAsia="zh-CN"/>
        </w:rPr>
        <w:t>惠城区采矿</w:t>
      </w:r>
      <w:r>
        <w:rPr>
          <w:rFonts w:hint="eastAsia" w:ascii="方正小标宋_GBK" w:hAnsi="华文中宋" w:eastAsia="方正小标宋_GBK" w:cs="Times New Roman"/>
          <w:b/>
          <w:bCs/>
          <w:spacing w:val="3"/>
          <w:sz w:val="44"/>
          <w:szCs w:val="44"/>
        </w:rPr>
        <w:t>权网上挂牌出让</w:t>
      </w:r>
      <w:r>
        <w:rPr>
          <w:rFonts w:hint="eastAsia" w:ascii="方正小标宋_GBK" w:hAnsi="华文中宋" w:eastAsia="方正小标宋_GBK" w:cs="Times New Roman"/>
          <w:b/>
          <w:bCs/>
          <w:spacing w:val="3"/>
          <w:sz w:val="44"/>
          <w:szCs w:val="44"/>
          <w:lang w:eastAsia="zh-CN"/>
        </w:rPr>
        <w:t>须知</w:t>
      </w:r>
    </w:p>
    <w:p>
      <w:pPr>
        <w:spacing w:line="560" w:lineRule="exact"/>
        <w:jc w:val="center"/>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 xml:space="preserve"> </w:t>
      </w:r>
    </w:p>
    <w:p>
      <w:pPr>
        <w:jc w:val="center"/>
        <w:rPr>
          <w:rFonts w:hint="eastAsia" w:ascii="方正小标宋简体" w:hAnsi="方正小标宋简体" w:eastAsia="方正小标宋简体" w:cs="方正小标宋简体"/>
          <w:sz w:val="44"/>
          <w:szCs w:val="44"/>
          <w:lang w:eastAsia="zh-CN"/>
        </w:rPr>
      </w:pPr>
      <w:r>
        <w:rPr>
          <w:rFonts w:hint="eastAsia" w:ascii="仿宋_GB2312" w:eastAsia="仿宋_GB2312"/>
          <w:sz w:val="32"/>
          <w:szCs w:val="32"/>
        </w:rPr>
        <w:t>惠公易</w:t>
      </w:r>
      <w:r>
        <w:rPr>
          <w:rFonts w:hint="eastAsia" w:ascii="仿宋_GB2312" w:eastAsia="仿宋_GB2312"/>
          <w:sz w:val="32"/>
          <w:szCs w:val="32"/>
          <w:lang w:val="en-US" w:eastAsia="zh-CN"/>
        </w:rPr>
        <w:t>矿</w:t>
      </w:r>
      <w:r>
        <w:rPr>
          <w:rFonts w:hint="eastAsia" w:ascii="仿宋_GB2312" w:eastAsia="仿宋_GB2312"/>
          <w:sz w:val="32"/>
          <w:szCs w:val="32"/>
        </w:rPr>
        <w:t>市直[20</w:t>
      </w:r>
      <w:r>
        <w:rPr>
          <w:rFonts w:hint="eastAsia" w:ascii="仿宋_GB2312" w:eastAsia="仿宋_GB2312"/>
          <w:sz w:val="32"/>
          <w:szCs w:val="32"/>
          <w:lang w:val="en-US" w:eastAsia="zh-CN"/>
        </w:rPr>
        <w:t>20</w:t>
      </w:r>
      <w:r>
        <w:rPr>
          <w:rFonts w:hint="eastAsia" w:ascii="仿宋_GB2312" w:eastAsia="仿宋_GB2312"/>
          <w:sz w:val="32"/>
          <w:szCs w:val="32"/>
        </w:rPr>
        <w:t>]0</w:t>
      </w:r>
      <w:r>
        <w:rPr>
          <w:rFonts w:hint="eastAsia" w:ascii="仿宋_GB2312" w:eastAsia="仿宋_GB2312"/>
          <w:sz w:val="32"/>
          <w:szCs w:val="32"/>
          <w:lang w:val="en-US" w:eastAsia="zh-CN"/>
        </w:rPr>
        <w:t>01</w:t>
      </w:r>
      <w:r>
        <w:rPr>
          <w:rFonts w:hint="eastAsia" w:ascii="仿宋_GB2312" w:eastAsia="仿宋_GB2312"/>
          <w:sz w:val="32"/>
          <w:szCs w:val="32"/>
        </w:rPr>
        <w:t>号</w:t>
      </w:r>
    </w:p>
    <w:p>
      <w:pPr>
        <w:spacing w:line="480" w:lineRule="exact"/>
        <w:rPr>
          <w:rFonts w:hint="eastAsia" w:ascii="仿宋_GB2312" w:hAnsi="仿宋_GB2312" w:eastAsia="仿宋_GB2312" w:cs="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本须知根据《中华人民共和国矿产资源法》、国土资源部《关于印发〈矿业权交易规则〉的通知》（国土资规（2017）7号）、《关于印发广东省探矿权采矿权招标拍卖挂牌出让管理办法的通知》（粤国土资法规发[2010]58号）等有关法律、法规的规定，经</w:t>
      </w:r>
      <w:r>
        <w:rPr>
          <w:rFonts w:hint="eastAsia" w:ascii="仿宋_GB2312" w:hAnsi="仿宋_GB2312" w:eastAsia="仿宋_GB2312" w:cs="仿宋_GB2312"/>
          <w:b/>
          <w:kern w:val="0"/>
          <w:sz w:val="32"/>
          <w:szCs w:val="32"/>
          <w:lang w:eastAsia="zh-CN"/>
        </w:rPr>
        <w:t>惠城区人民政府</w:t>
      </w:r>
      <w:r>
        <w:rPr>
          <w:rFonts w:hint="eastAsia" w:ascii="仿宋_GB2312" w:hAnsi="仿宋_GB2312" w:eastAsia="仿宋_GB2312" w:cs="仿宋_GB2312"/>
          <w:b/>
          <w:kern w:val="0"/>
          <w:sz w:val="32"/>
          <w:szCs w:val="32"/>
        </w:rPr>
        <w:t>批准，受惠州市</w:t>
      </w:r>
      <w:r>
        <w:rPr>
          <w:rFonts w:hint="eastAsia" w:ascii="仿宋_GB2312" w:hAnsi="仿宋_GB2312" w:eastAsia="仿宋_GB2312" w:cs="仿宋_GB2312"/>
          <w:b/>
          <w:kern w:val="0"/>
          <w:sz w:val="32"/>
          <w:szCs w:val="32"/>
          <w:lang w:val="en-US" w:eastAsia="zh-CN"/>
        </w:rPr>
        <w:t>惠城区自然资源局</w:t>
      </w:r>
      <w:r>
        <w:rPr>
          <w:rFonts w:hint="eastAsia" w:ascii="仿宋_GB2312" w:hAnsi="仿宋_GB2312" w:eastAsia="仿宋_GB2312" w:cs="仿宋_GB2312"/>
          <w:b/>
          <w:kern w:val="0"/>
          <w:sz w:val="32"/>
          <w:szCs w:val="32"/>
        </w:rPr>
        <w:t>（以下简称“区</w:t>
      </w:r>
      <w:r>
        <w:rPr>
          <w:rFonts w:hint="eastAsia" w:ascii="仿宋_GB2312" w:hAnsi="仿宋_GB2312" w:eastAsia="仿宋_GB2312" w:cs="仿宋_GB2312"/>
          <w:b/>
          <w:kern w:val="0"/>
          <w:sz w:val="32"/>
          <w:szCs w:val="32"/>
          <w:lang w:val="en-US" w:eastAsia="zh-CN"/>
        </w:rPr>
        <w:t>自然资源局</w:t>
      </w:r>
      <w:r>
        <w:rPr>
          <w:rFonts w:hint="eastAsia" w:ascii="仿宋_GB2312" w:hAnsi="仿宋_GB2312" w:eastAsia="仿宋_GB2312" w:cs="仿宋_GB2312"/>
          <w:b/>
          <w:kern w:val="0"/>
          <w:sz w:val="32"/>
          <w:szCs w:val="32"/>
        </w:rPr>
        <w:t>”）委托，本中心以网上挂牌方式出让位于惠城区横沥镇盐径村飞云顶地段矿区采矿权。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一、本次采矿权挂牌出让的出让人为区</w:t>
      </w:r>
      <w:r>
        <w:rPr>
          <w:rFonts w:hint="eastAsia" w:ascii="仿宋_GB2312" w:hAnsi="仿宋_GB2312" w:eastAsia="仿宋_GB2312" w:cs="仿宋_GB2312"/>
          <w:b/>
          <w:kern w:val="0"/>
          <w:sz w:val="32"/>
          <w:szCs w:val="32"/>
          <w:lang w:val="en-US" w:eastAsia="zh-CN"/>
        </w:rPr>
        <w:t>自然资源局</w:t>
      </w:r>
      <w:r>
        <w:rPr>
          <w:rFonts w:hint="eastAsia" w:ascii="仿宋_GB2312" w:hAnsi="仿宋_GB2312" w:eastAsia="仿宋_GB2312" w:cs="仿宋_GB2312"/>
          <w:b/>
          <w:kern w:val="0"/>
          <w:sz w:val="32"/>
          <w:szCs w:val="32"/>
        </w:rPr>
        <w:t>，挂牌出让承办单位为惠州市公共资源交易中心。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二、本次采矿权挂牌出让遵循公开、公平、公正和诚实信用原则。</w:t>
      </w:r>
    </w:p>
    <w:p>
      <w:pPr>
        <w:spacing w:line="48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三、矿区出让的基本情况及规划指标要求</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1.项目名称：</w:t>
      </w:r>
      <w:r>
        <w:rPr>
          <w:rFonts w:hint="eastAsia" w:ascii="仿宋_GB2312" w:eastAsia="仿宋_GB2312"/>
          <w:sz w:val="32"/>
          <w:szCs w:val="32"/>
          <w:lang w:eastAsia="zh-CN"/>
        </w:rPr>
        <w:t>广东省</w:t>
      </w:r>
      <w:r>
        <w:rPr>
          <w:rFonts w:hint="eastAsia" w:ascii="仿宋_GB2312" w:eastAsia="仿宋_GB2312"/>
          <w:sz w:val="32"/>
          <w:szCs w:val="32"/>
        </w:rPr>
        <w:t>惠州市</w:t>
      </w:r>
      <w:r>
        <w:rPr>
          <w:rFonts w:hint="eastAsia" w:ascii="仿宋_GB2312" w:eastAsia="仿宋_GB2312"/>
          <w:sz w:val="32"/>
          <w:szCs w:val="32"/>
          <w:lang w:val="en-US" w:eastAsia="zh-CN"/>
        </w:rPr>
        <w:t>惠城区横沥镇</w:t>
      </w:r>
      <w:r>
        <w:rPr>
          <w:rFonts w:hint="eastAsia" w:ascii="仿宋_GB2312" w:eastAsia="仿宋_GB2312"/>
          <w:sz w:val="32"/>
          <w:szCs w:val="32"/>
        </w:rPr>
        <w:t>盐径</w:t>
      </w:r>
      <w:r>
        <w:rPr>
          <w:rFonts w:hint="eastAsia" w:ascii="仿宋_GB2312" w:eastAsia="仿宋_GB2312"/>
          <w:sz w:val="32"/>
          <w:szCs w:val="32"/>
          <w:lang w:val="en-US" w:eastAsia="zh-CN"/>
        </w:rPr>
        <w:t>村</w:t>
      </w:r>
      <w:r>
        <w:rPr>
          <w:rFonts w:hint="eastAsia" w:ascii="仿宋_GB2312" w:eastAsia="仿宋_GB2312"/>
          <w:sz w:val="32"/>
          <w:szCs w:val="32"/>
          <w:lang w:eastAsia="zh-CN"/>
        </w:rPr>
        <w:t>建筑用花岗岩</w:t>
      </w:r>
      <w:r>
        <w:rPr>
          <w:rFonts w:hint="eastAsia" w:ascii="仿宋_GB2312" w:eastAsia="仿宋_GB2312"/>
          <w:sz w:val="32"/>
          <w:szCs w:val="32"/>
          <w:lang w:val="en-US" w:eastAsia="zh-CN"/>
        </w:rPr>
        <w:t>采矿权</w:t>
      </w:r>
      <w:r>
        <w:rPr>
          <w:rFonts w:hint="eastAsia" w:ascii="仿宋_GB2312" w:eastAsia="仿宋_GB2312"/>
          <w:sz w:val="32"/>
          <w:szCs w:val="32"/>
          <w:lang w:eastAsia="zh-CN"/>
        </w:rPr>
        <w:t>；</w:t>
      </w:r>
    </w:p>
    <w:p>
      <w:pPr>
        <w:spacing w:line="560" w:lineRule="exact"/>
        <w:ind w:firstLine="640"/>
        <w:rPr>
          <w:rFonts w:hint="eastAsia" w:ascii="仿宋_GB2312" w:eastAsia="仿宋_GB2312"/>
          <w:color w:val="FF0000"/>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挂牌出让编号：</w:t>
      </w:r>
      <w:r>
        <w:rPr>
          <w:rFonts w:hint="eastAsia" w:ascii="仿宋_GB2312" w:eastAsia="仿宋_GB2312"/>
          <w:sz w:val="32"/>
          <w:szCs w:val="32"/>
          <w:lang w:val="en-US" w:eastAsia="zh-CN"/>
        </w:rPr>
        <w:t>GPK2020-1号</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.矿区位置：位于惠城区横沥镇盐径村飞云顶地段，矿区距</w:t>
      </w:r>
      <w:r>
        <w:rPr>
          <w:rFonts w:hint="eastAsia" w:ascii="仿宋_GB2312" w:eastAsia="仿宋_GB2312"/>
          <w:sz w:val="32"/>
          <w:szCs w:val="32"/>
          <w:lang w:val="en-US" w:eastAsia="zh-CN"/>
        </w:rPr>
        <w:t>惠城区直线距离约23公里（具体位置见矿区范围示意图），矿区界线图拐点坐标如下表（2000国家大地坐标系）：</w:t>
      </w:r>
    </w:p>
    <w:p>
      <w:pPr>
        <w:spacing w:line="560" w:lineRule="exact"/>
        <w:ind w:firstLine="640" w:firstLineChars="200"/>
        <w:rPr>
          <w:rFonts w:hint="eastAsia" w:ascii="仿宋_GB2312" w:eastAsia="仿宋_GB2312"/>
          <w:sz w:val="32"/>
          <w:szCs w:val="32"/>
          <w:lang w:val="en-US" w:eastAsia="zh-CN"/>
        </w:rPr>
      </w:pPr>
    </w:p>
    <w:tbl>
      <w:tblPr>
        <w:tblStyle w:val="8"/>
        <w:tblpPr w:leftFromText="180" w:rightFromText="180" w:vertAnchor="text" w:horzAnchor="page" w:tblpX="1892" w:tblpY="240"/>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4093"/>
        <w:gridCol w:w="4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拐点号</w:t>
            </w:r>
          </w:p>
        </w:tc>
        <w:tc>
          <w:tcPr>
            <w:tcW w:w="4093"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X坐标</w:t>
            </w:r>
          </w:p>
        </w:tc>
        <w:tc>
          <w:tcPr>
            <w:tcW w:w="4015"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J1</w:t>
            </w:r>
          </w:p>
        </w:tc>
        <w:tc>
          <w:tcPr>
            <w:tcW w:w="4093" w:type="dxa"/>
            <w:vAlign w:val="top"/>
          </w:tcPr>
          <w:p>
            <w:pPr>
              <w:spacing w:line="560" w:lineRule="exact"/>
              <w:jc w:val="center"/>
              <w:rPr>
                <w:rFonts w:hint="eastAsia" w:ascii="仿宋" w:hAnsi="仿宋" w:eastAsia="仿宋"/>
              </w:rPr>
            </w:pPr>
            <w:r>
              <w:rPr>
                <w:rFonts w:hint="eastAsia" w:ascii="仿宋" w:hAnsi="仿宋" w:eastAsia="仿宋" w:cs="仿宋"/>
                <w:color w:val="auto"/>
                <w:sz w:val="32"/>
                <w:szCs w:val="32"/>
                <w:lang w:val="en-US" w:eastAsia="zh-CN"/>
              </w:rPr>
              <w:t>2569746.224</w:t>
            </w:r>
          </w:p>
        </w:tc>
        <w:tc>
          <w:tcPr>
            <w:tcW w:w="4015" w:type="dxa"/>
            <w:vAlign w:val="top"/>
          </w:tcPr>
          <w:p>
            <w:pPr>
              <w:spacing w:line="560" w:lineRule="exact"/>
              <w:jc w:val="center"/>
              <w:rPr>
                <w:rFonts w:hint="eastAsia" w:ascii="仿宋" w:hAnsi="仿宋" w:eastAsia="仿宋"/>
              </w:rPr>
            </w:pPr>
            <w:r>
              <w:rPr>
                <w:rFonts w:hint="eastAsia" w:ascii="仿宋" w:hAnsi="仿宋" w:eastAsia="仿宋" w:cs="仿宋"/>
                <w:color w:val="auto"/>
                <w:sz w:val="32"/>
                <w:szCs w:val="32"/>
                <w:lang w:val="en-US" w:eastAsia="zh-CN"/>
              </w:rPr>
              <w:t>38562097.523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J2</w:t>
            </w:r>
          </w:p>
        </w:tc>
        <w:tc>
          <w:tcPr>
            <w:tcW w:w="4093" w:type="dxa"/>
            <w:vAlign w:val="top"/>
          </w:tcPr>
          <w:p>
            <w:pPr>
              <w:spacing w:line="560" w:lineRule="exact"/>
              <w:jc w:val="center"/>
              <w:rPr>
                <w:rFonts w:hint="eastAsia" w:ascii="仿宋" w:hAnsi="仿宋" w:eastAsia="仿宋"/>
              </w:rPr>
            </w:pPr>
            <w:r>
              <w:rPr>
                <w:rFonts w:hint="eastAsia" w:ascii="仿宋" w:hAnsi="仿宋" w:eastAsia="仿宋" w:cs="仿宋"/>
                <w:color w:val="auto"/>
                <w:sz w:val="32"/>
                <w:szCs w:val="32"/>
                <w:lang w:val="en-US" w:eastAsia="zh-CN"/>
              </w:rPr>
              <w:t>2569864.615</w:t>
            </w:r>
          </w:p>
        </w:tc>
        <w:tc>
          <w:tcPr>
            <w:tcW w:w="4015" w:type="dxa"/>
            <w:vAlign w:val="top"/>
          </w:tcPr>
          <w:p>
            <w:pPr>
              <w:spacing w:line="560" w:lineRule="exact"/>
              <w:jc w:val="center"/>
              <w:rPr>
                <w:rFonts w:hint="eastAsia" w:ascii="仿宋" w:hAnsi="仿宋" w:eastAsia="仿宋"/>
              </w:rPr>
            </w:pPr>
            <w:r>
              <w:rPr>
                <w:rFonts w:hint="eastAsia" w:ascii="仿宋" w:hAnsi="仿宋" w:eastAsia="仿宋" w:cs="仿宋"/>
                <w:color w:val="auto"/>
                <w:sz w:val="32"/>
                <w:szCs w:val="32"/>
                <w:lang w:val="en-US" w:eastAsia="zh-CN"/>
              </w:rPr>
              <w:t>38562405.538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J3</w:t>
            </w:r>
          </w:p>
        </w:tc>
        <w:tc>
          <w:tcPr>
            <w:tcW w:w="4093" w:type="dxa"/>
            <w:vAlign w:val="top"/>
          </w:tcPr>
          <w:p>
            <w:pPr>
              <w:spacing w:line="560" w:lineRule="exact"/>
              <w:jc w:val="center"/>
              <w:rPr>
                <w:rFonts w:hint="eastAsia" w:ascii="仿宋" w:hAnsi="仿宋" w:eastAsia="仿宋"/>
              </w:rPr>
            </w:pPr>
            <w:r>
              <w:rPr>
                <w:rFonts w:hint="eastAsia" w:ascii="仿宋" w:hAnsi="仿宋" w:eastAsia="仿宋" w:cs="仿宋"/>
                <w:color w:val="auto"/>
                <w:sz w:val="32"/>
                <w:szCs w:val="32"/>
                <w:lang w:val="en-US" w:eastAsia="zh-CN"/>
              </w:rPr>
              <w:t>2569425.691</w:t>
            </w:r>
          </w:p>
        </w:tc>
        <w:tc>
          <w:tcPr>
            <w:tcW w:w="4015" w:type="dxa"/>
            <w:vAlign w:val="top"/>
          </w:tcPr>
          <w:p>
            <w:pPr>
              <w:spacing w:line="560" w:lineRule="exact"/>
              <w:jc w:val="center"/>
              <w:rPr>
                <w:rFonts w:hint="eastAsia" w:ascii="仿宋" w:hAnsi="仿宋" w:eastAsia="仿宋"/>
              </w:rPr>
            </w:pPr>
            <w:r>
              <w:rPr>
                <w:rFonts w:hint="eastAsia" w:ascii="仿宋" w:hAnsi="仿宋" w:eastAsia="仿宋" w:cs="仿宋"/>
                <w:color w:val="auto"/>
                <w:sz w:val="32"/>
                <w:szCs w:val="32"/>
                <w:lang w:val="en-US" w:eastAsia="zh-CN"/>
              </w:rPr>
              <w:t>38562660.692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J4</w:t>
            </w:r>
          </w:p>
        </w:tc>
        <w:tc>
          <w:tcPr>
            <w:tcW w:w="4093" w:type="dxa"/>
            <w:vAlign w:val="top"/>
          </w:tcPr>
          <w:p>
            <w:pPr>
              <w:spacing w:line="560" w:lineRule="exact"/>
              <w:jc w:val="center"/>
              <w:rPr>
                <w:rFonts w:hint="eastAsia" w:ascii="仿宋" w:hAnsi="仿宋" w:eastAsia="仿宋"/>
              </w:rPr>
            </w:pPr>
            <w:r>
              <w:rPr>
                <w:rFonts w:hint="eastAsia" w:ascii="仿宋" w:hAnsi="仿宋" w:eastAsia="仿宋" w:cs="仿宋"/>
                <w:color w:val="auto"/>
                <w:sz w:val="32"/>
                <w:szCs w:val="32"/>
                <w:lang w:val="en-US" w:eastAsia="zh-CN"/>
              </w:rPr>
              <w:t>2568993.584</w:t>
            </w:r>
          </w:p>
        </w:tc>
        <w:tc>
          <w:tcPr>
            <w:tcW w:w="4015" w:type="dxa"/>
            <w:vAlign w:val="top"/>
          </w:tcPr>
          <w:p>
            <w:pPr>
              <w:spacing w:line="560" w:lineRule="exact"/>
              <w:jc w:val="center"/>
              <w:rPr>
                <w:rFonts w:hint="eastAsia" w:ascii="仿宋" w:hAnsi="仿宋" w:eastAsia="仿宋"/>
              </w:rPr>
            </w:pPr>
            <w:r>
              <w:rPr>
                <w:rFonts w:hint="eastAsia" w:ascii="仿宋" w:hAnsi="仿宋" w:eastAsia="仿宋" w:cs="仿宋"/>
                <w:color w:val="auto"/>
                <w:sz w:val="32"/>
                <w:szCs w:val="32"/>
                <w:lang w:val="en-US" w:eastAsia="zh-CN"/>
              </w:rPr>
              <w:t>38562617.732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J5</w:t>
            </w:r>
          </w:p>
        </w:tc>
        <w:tc>
          <w:tcPr>
            <w:tcW w:w="4093" w:type="dxa"/>
            <w:vAlign w:val="top"/>
          </w:tcPr>
          <w:p>
            <w:pPr>
              <w:spacing w:line="560" w:lineRule="exact"/>
              <w:jc w:val="center"/>
              <w:rPr>
                <w:rFonts w:hint="eastAsia" w:ascii="仿宋" w:hAnsi="仿宋" w:eastAsia="仿宋"/>
              </w:rPr>
            </w:pPr>
            <w:r>
              <w:rPr>
                <w:rFonts w:hint="eastAsia" w:ascii="仿宋" w:hAnsi="仿宋" w:eastAsia="仿宋" w:cs="仿宋"/>
                <w:color w:val="auto"/>
                <w:sz w:val="32"/>
                <w:szCs w:val="32"/>
                <w:lang w:val="en-US" w:eastAsia="zh-CN"/>
              </w:rPr>
              <w:t>2568947.623</w:t>
            </w:r>
          </w:p>
        </w:tc>
        <w:tc>
          <w:tcPr>
            <w:tcW w:w="4015" w:type="dxa"/>
            <w:vAlign w:val="top"/>
          </w:tcPr>
          <w:p>
            <w:pPr>
              <w:spacing w:line="560" w:lineRule="exact"/>
              <w:jc w:val="center"/>
              <w:rPr>
                <w:rFonts w:hint="eastAsia" w:ascii="仿宋" w:hAnsi="仿宋" w:eastAsia="仿宋"/>
              </w:rPr>
            </w:pPr>
            <w:r>
              <w:rPr>
                <w:rFonts w:hint="eastAsia" w:ascii="仿宋" w:hAnsi="仿宋" w:eastAsia="仿宋" w:cs="仿宋"/>
                <w:color w:val="auto"/>
                <w:sz w:val="32"/>
                <w:szCs w:val="32"/>
                <w:lang w:val="en-US" w:eastAsia="zh-CN"/>
              </w:rPr>
              <w:t>38562503.035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top"/>
          </w:tcPr>
          <w:p>
            <w:pPr>
              <w:spacing w:line="560" w:lineRule="exact"/>
              <w:jc w:val="center"/>
              <w:rPr>
                <w:rFonts w:hint="eastAsia" w:ascii="仿宋" w:hAnsi="仿宋" w:eastAsia="仿宋"/>
                <w:sz w:val="32"/>
                <w:szCs w:val="32"/>
                <w:lang w:val="en-US" w:eastAsia="zh-CN"/>
              </w:rPr>
            </w:pPr>
            <w:r>
              <w:rPr>
                <w:rFonts w:hint="eastAsia" w:ascii="仿宋" w:hAnsi="仿宋" w:eastAsia="仿宋"/>
                <w:sz w:val="32"/>
                <w:szCs w:val="32"/>
              </w:rPr>
              <w:t>J</w:t>
            </w:r>
            <w:r>
              <w:rPr>
                <w:rFonts w:hint="eastAsia" w:ascii="仿宋" w:hAnsi="仿宋" w:eastAsia="仿宋"/>
                <w:sz w:val="32"/>
                <w:szCs w:val="32"/>
                <w:lang w:val="en-US" w:eastAsia="zh-CN"/>
              </w:rPr>
              <w:t>6</w:t>
            </w:r>
          </w:p>
        </w:tc>
        <w:tc>
          <w:tcPr>
            <w:tcW w:w="4093" w:type="dxa"/>
            <w:vAlign w:val="top"/>
          </w:tcPr>
          <w:p>
            <w:pPr>
              <w:spacing w:line="560" w:lineRule="exact"/>
              <w:jc w:val="center"/>
              <w:rPr>
                <w:rFonts w:hint="eastAsia" w:ascii="仿宋" w:hAnsi="仿宋" w:eastAsia="仿宋"/>
              </w:rPr>
            </w:pPr>
            <w:r>
              <w:rPr>
                <w:rFonts w:hint="eastAsia" w:ascii="仿宋" w:hAnsi="仿宋" w:eastAsia="仿宋" w:cs="仿宋"/>
                <w:color w:val="auto"/>
                <w:sz w:val="32"/>
                <w:szCs w:val="32"/>
                <w:lang w:val="en-US" w:eastAsia="zh-CN"/>
              </w:rPr>
              <w:t>2569441.025</w:t>
            </w:r>
          </w:p>
        </w:tc>
        <w:tc>
          <w:tcPr>
            <w:tcW w:w="4015" w:type="dxa"/>
            <w:vAlign w:val="top"/>
          </w:tcPr>
          <w:p>
            <w:pPr>
              <w:spacing w:line="560" w:lineRule="exact"/>
              <w:jc w:val="center"/>
              <w:rPr>
                <w:rFonts w:hint="eastAsia" w:ascii="仿宋" w:hAnsi="仿宋" w:eastAsia="仿宋"/>
              </w:rPr>
            </w:pPr>
            <w:r>
              <w:rPr>
                <w:rFonts w:hint="eastAsia" w:ascii="仿宋" w:hAnsi="仿宋" w:eastAsia="仿宋" w:cs="仿宋"/>
                <w:color w:val="auto"/>
                <w:sz w:val="32"/>
                <w:szCs w:val="32"/>
                <w:lang w:val="en-US" w:eastAsia="zh-CN"/>
              </w:rPr>
              <w:t>38561907.945</w:t>
            </w:r>
          </w:p>
        </w:tc>
      </w:tr>
    </w:tbl>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.开采标高：+152米—+0米。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.矿区面积：0.</w:t>
      </w:r>
      <w:r>
        <w:rPr>
          <w:rFonts w:hint="eastAsia" w:ascii="仿宋_GB2312" w:eastAsia="仿宋_GB2312"/>
          <w:sz w:val="32"/>
          <w:szCs w:val="32"/>
          <w:lang w:val="en-US" w:eastAsia="zh-CN"/>
        </w:rPr>
        <w:t>404</w:t>
      </w:r>
      <w:r>
        <w:rPr>
          <w:rFonts w:hint="eastAsia" w:ascii="仿宋_GB2312" w:eastAsia="仿宋_GB2312"/>
          <w:sz w:val="32"/>
          <w:szCs w:val="32"/>
        </w:rPr>
        <w:t>平方公里。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6.资源储量：矿区建筑用花岗岩矿累计探明资源量为1490万</w:t>
      </w:r>
      <w:r>
        <w:rPr>
          <w:rFonts w:hint="eastAsia" w:ascii="仿宋" w:hAnsi="仿宋" w:eastAsia="仿宋"/>
          <w:color w:val="auto"/>
          <w:szCs w:val="32"/>
        </w:rPr>
        <w:t>m</w:t>
      </w:r>
      <w:r>
        <w:rPr>
          <w:rFonts w:hint="eastAsia" w:ascii="仿宋" w:hAnsi="仿宋" w:eastAsia="仿宋"/>
          <w:color w:val="auto"/>
          <w:szCs w:val="32"/>
          <w:vertAlign w:val="superscript"/>
        </w:rPr>
        <w:t>3</w:t>
      </w:r>
      <w:r>
        <w:rPr>
          <w:rFonts w:hint="eastAsia" w:ascii="仿宋_GB2312" w:eastAsia="仿宋_GB2312"/>
          <w:sz w:val="32"/>
          <w:szCs w:val="32"/>
        </w:rPr>
        <w:t>，可采储量为901.97万</w:t>
      </w:r>
      <w:r>
        <w:rPr>
          <w:rFonts w:hint="eastAsia" w:ascii="仿宋" w:hAnsi="仿宋" w:eastAsia="仿宋"/>
          <w:color w:val="auto"/>
          <w:sz w:val="30"/>
          <w:szCs w:val="30"/>
        </w:rPr>
        <w:t>m</w:t>
      </w:r>
      <w:r>
        <w:rPr>
          <w:rFonts w:hint="eastAsia" w:ascii="仿宋" w:hAnsi="仿宋" w:eastAsia="仿宋"/>
          <w:color w:val="auto"/>
          <w:sz w:val="30"/>
          <w:szCs w:val="30"/>
          <w:vertAlign w:val="superscript"/>
        </w:rPr>
        <w:t>3</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7.开采矿种：建筑用花岗岩；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8.开采方式：露天开采；</w:t>
      </w:r>
    </w:p>
    <w:p>
      <w:pPr>
        <w:spacing w:line="560" w:lineRule="exact"/>
        <w:ind w:firstLine="640" w:firstLineChars="200"/>
        <w:rPr>
          <w:rFonts w:hint="eastAsia" w:ascii="仿宋_GB2312" w:eastAsia="仿宋_GB2312"/>
          <w:sz w:val="30"/>
          <w:szCs w:val="30"/>
        </w:rPr>
      </w:pPr>
      <w:r>
        <w:rPr>
          <w:rFonts w:hint="eastAsia" w:ascii="仿宋_GB2312" w:eastAsia="仿宋_GB2312"/>
          <w:sz w:val="32"/>
          <w:szCs w:val="32"/>
        </w:rPr>
        <w:t>9.年开采规模：</w:t>
      </w:r>
      <w:r>
        <w:rPr>
          <w:rFonts w:hint="eastAsia" w:ascii="仿宋_GB2312" w:eastAsia="仿宋_GB2312"/>
          <w:sz w:val="32"/>
          <w:szCs w:val="32"/>
          <w:lang w:val="en-US" w:eastAsia="zh-CN"/>
        </w:rPr>
        <w:t>130</w:t>
      </w:r>
      <w:r>
        <w:rPr>
          <w:rFonts w:hint="eastAsia" w:ascii="仿宋_GB2312" w:eastAsia="仿宋_GB2312"/>
          <w:sz w:val="32"/>
          <w:szCs w:val="32"/>
        </w:rPr>
        <w:t>万</w:t>
      </w:r>
      <w:r>
        <w:rPr>
          <w:rFonts w:hint="eastAsia" w:ascii="仿宋" w:hAnsi="仿宋" w:eastAsia="仿宋"/>
          <w:color w:val="auto"/>
          <w:sz w:val="30"/>
          <w:szCs w:val="30"/>
        </w:rPr>
        <w:t>m</w:t>
      </w:r>
      <w:r>
        <w:rPr>
          <w:rFonts w:hint="eastAsia" w:ascii="仿宋" w:hAnsi="仿宋" w:eastAsia="仿宋"/>
          <w:color w:val="auto"/>
          <w:sz w:val="30"/>
          <w:szCs w:val="30"/>
          <w:vertAlign w:val="superscript"/>
        </w:rPr>
        <w:t>3</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10.出让年限：</w:t>
      </w:r>
      <w:r>
        <w:rPr>
          <w:rFonts w:hint="eastAsia" w:ascii="仿宋_GB2312" w:eastAsia="仿宋_GB2312"/>
          <w:sz w:val="32"/>
          <w:szCs w:val="32"/>
          <w:lang w:val="en-US" w:eastAsia="zh-CN"/>
        </w:rPr>
        <w:t>8</w:t>
      </w:r>
      <w:r>
        <w:rPr>
          <w:rFonts w:hint="eastAsia" w:ascii="仿宋_GB2312" w:eastAsia="仿宋_GB2312"/>
          <w:sz w:val="32"/>
          <w:szCs w:val="32"/>
        </w:rPr>
        <w:t>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四、矿区开发及使用规定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color w:val="auto"/>
          <w:sz w:val="32"/>
          <w:szCs w:val="32"/>
        </w:rPr>
      </w:pPr>
      <w:r>
        <w:rPr>
          <w:rFonts w:hint="eastAsia" w:ascii="仿宋" w:hAnsi="仿宋" w:eastAsia="仿宋"/>
          <w:b w:val="0"/>
          <w:bCs w:val="0"/>
          <w:color w:val="auto"/>
          <w:sz w:val="32"/>
          <w:szCs w:val="32"/>
        </w:rPr>
        <w:t>（一）风险提示和特别约定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color w:val="000000"/>
          <w:sz w:val="32"/>
          <w:lang w:eastAsia="zh-CN"/>
        </w:rPr>
      </w:pPr>
      <w:r>
        <w:rPr>
          <w:rFonts w:hint="eastAsia" w:ascii="仿宋" w:hAnsi="仿宋" w:eastAsia="仿宋"/>
          <w:color w:val="000000"/>
          <w:sz w:val="32"/>
          <w:lang w:val="en-US" w:eastAsia="zh-CN"/>
        </w:rPr>
        <w:t>1、</w:t>
      </w:r>
      <w:r>
        <w:rPr>
          <w:rFonts w:hint="eastAsia" w:ascii="仿宋" w:hAnsi="仿宋" w:eastAsia="仿宋"/>
          <w:b w:val="0"/>
          <w:bCs w:val="0"/>
          <w:color w:val="auto"/>
          <w:sz w:val="32"/>
          <w:szCs w:val="32"/>
        </w:rPr>
        <w:t>经资质单位评估，原采矿权人对矿区投入的资产成本（具体见资产评估报告）为人民币</w:t>
      </w:r>
      <w:r>
        <w:rPr>
          <w:rFonts w:hint="eastAsia" w:ascii="仿宋" w:hAnsi="仿宋" w:eastAsia="仿宋"/>
          <w:b w:val="0"/>
          <w:bCs w:val="0"/>
          <w:color w:val="auto"/>
          <w:sz w:val="32"/>
          <w:szCs w:val="32"/>
          <w:lang w:eastAsia="zh-CN"/>
        </w:rPr>
        <w:t>贰仟壹佰柒拾肆</w:t>
      </w:r>
      <w:r>
        <w:rPr>
          <w:rFonts w:hint="eastAsia" w:ascii="仿宋" w:hAnsi="仿宋" w:eastAsia="仿宋"/>
          <w:b w:val="0"/>
          <w:bCs w:val="0"/>
          <w:color w:val="auto"/>
          <w:sz w:val="32"/>
          <w:szCs w:val="32"/>
        </w:rPr>
        <w:t>万</w:t>
      </w:r>
      <w:r>
        <w:rPr>
          <w:rFonts w:hint="eastAsia" w:ascii="仿宋" w:hAnsi="仿宋" w:eastAsia="仿宋"/>
          <w:b w:val="0"/>
          <w:bCs w:val="0"/>
          <w:color w:val="auto"/>
          <w:sz w:val="32"/>
          <w:szCs w:val="32"/>
          <w:lang w:val="en-US" w:eastAsia="zh-CN"/>
        </w:rPr>
        <w:t>叁</w:t>
      </w:r>
      <w:r>
        <w:rPr>
          <w:rFonts w:hint="eastAsia" w:ascii="仿宋" w:hAnsi="仿宋" w:eastAsia="仿宋"/>
          <w:b w:val="0"/>
          <w:bCs w:val="0"/>
          <w:color w:val="auto"/>
          <w:sz w:val="32"/>
          <w:szCs w:val="32"/>
          <w:lang w:eastAsia="zh-CN"/>
        </w:rPr>
        <w:t>仟陆佰肆拾肆元</w:t>
      </w:r>
      <w:r>
        <w:rPr>
          <w:rFonts w:hint="eastAsia" w:ascii="宋体" w:hAnsi="宋体" w:eastAsia="仿宋" w:cs="宋体"/>
          <w:b w:val="0"/>
          <w:bCs w:val="0"/>
          <w:color w:val="auto"/>
          <w:sz w:val="32"/>
          <w:szCs w:val="32"/>
        </w:rPr>
        <w:t>¥</w:t>
      </w:r>
      <w:r>
        <w:rPr>
          <w:rFonts w:hint="eastAsia" w:ascii="仿宋" w:hAnsi="仿宋" w:eastAsia="仿宋"/>
          <w:b w:val="0"/>
          <w:bCs w:val="0"/>
          <w:color w:val="auto"/>
          <w:sz w:val="32"/>
          <w:u w:val="single"/>
          <w:shd w:val="clear" w:color="auto" w:fill="auto"/>
          <w:lang w:val="en-US" w:eastAsia="zh-CN"/>
        </w:rPr>
        <w:t>21743644.00</w:t>
      </w:r>
      <w:r>
        <w:rPr>
          <w:rFonts w:hint="eastAsia" w:ascii="仿宋" w:hAnsi="仿宋" w:eastAsia="仿宋"/>
          <w:b w:val="0"/>
          <w:bCs w:val="0"/>
          <w:color w:val="auto"/>
          <w:sz w:val="32"/>
          <w:szCs w:val="32"/>
        </w:rPr>
        <w:t>元，原采矿权人承诺竞得人按上述金额向其支付前期投入资产的补偿后，矿区内的上述资产归竞得人所有，并且原采矿权人承诺在收到上述全额款项后的</w:t>
      </w:r>
      <w:r>
        <w:rPr>
          <w:rFonts w:hint="eastAsia" w:ascii="仿宋" w:hAnsi="仿宋" w:eastAsia="仿宋"/>
          <w:b w:val="0"/>
          <w:bCs w:val="0"/>
          <w:color w:val="auto"/>
          <w:sz w:val="32"/>
          <w:u w:val="single"/>
          <w:shd w:val="clear" w:color="auto" w:fill="auto"/>
          <w:lang w:val="en-US" w:eastAsia="zh-CN"/>
        </w:rPr>
        <w:t>15</w:t>
      </w:r>
      <w:r>
        <w:rPr>
          <w:rFonts w:hint="eastAsia" w:ascii="仿宋" w:hAnsi="仿宋" w:eastAsia="仿宋"/>
          <w:b w:val="0"/>
          <w:bCs w:val="0"/>
          <w:color w:val="auto"/>
          <w:sz w:val="32"/>
          <w:szCs w:val="32"/>
        </w:rPr>
        <w:t>日内退场。竞买申请人在竞买前可向原采矿权人了解矿区内资产的具体事宜，以避免不必要的投资风险和法律纠纷，相关的风险与损失由竞得人自行承担。</w:t>
      </w:r>
    </w:p>
    <w:p>
      <w:pPr>
        <w:spacing w:line="560" w:lineRule="exact"/>
        <w:ind w:firstLine="615"/>
        <w:rPr>
          <w:rFonts w:hint="eastAsia" w:ascii="仿宋" w:hAnsi="仿宋" w:eastAsia="仿宋"/>
          <w:color w:val="auto"/>
          <w:sz w:val="32"/>
        </w:rPr>
      </w:pPr>
      <w:r>
        <w:rPr>
          <w:rFonts w:hint="eastAsia" w:ascii="仿宋" w:hAnsi="仿宋" w:eastAsia="仿宋"/>
          <w:color w:val="000000"/>
          <w:sz w:val="32"/>
          <w:lang w:val="en-US" w:eastAsia="zh-CN"/>
        </w:rPr>
        <w:t>2、</w:t>
      </w:r>
      <w:r>
        <w:rPr>
          <w:rFonts w:hint="eastAsia" w:ascii="仿宋" w:hAnsi="仿宋" w:eastAsia="仿宋"/>
          <w:color w:val="auto"/>
          <w:sz w:val="32"/>
        </w:rPr>
        <w:t>本次出让范围所涉及的土地权属和其他地上附着物如林木、耕作物、固定设施、道路、安全距离、卫生防护距离内房屋及输电线和相关权属的处置，因补偿、拆迁等问题需与周边村镇及群众协商的事宜较多，竞买申请人参与竞买前，</w:t>
      </w:r>
      <w:r>
        <w:rPr>
          <w:rFonts w:hint="eastAsia" w:ascii="仿宋" w:hAnsi="仿宋" w:eastAsia="仿宋"/>
          <w:color w:val="auto"/>
          <w:sz w:val="32"/>
          <w:lang w:eastAsia="zh-CN"/>
        </w:rPr>
        <w:t>需</w:t>
      </w:r>
      <w:r>
        <w:rPr>
          <w:rFonts w:hint="eastAsia" w:ascii="仿宋" w:hAnsi="仿宋" w:eastAsia="仿宋"/>
          <w:color w:val="auto"/>
          <w:sz w:val="32"/>
        </w:rPr>
        <w:t>到矿区所在地的镇人民政府和村委会及相关村小组就所涉及土地、林地等用地权益事宜进行实地考察，应就取得采矿权后可能因为矿区所在地的土地、林地等权益问题与当地村、小组及村民无法达成协议而导致受让人无法按期建设和生产，造成采矿权被注销的情况发生时，自愿承担由此引起的一切风险和损失。</w:t>
      </w:r>
    </w:p>
    <w:p>
      <w:pPr>
        <w:spacing w:line="560" w:lineRule="exact"/>
        <w:ind w:firstLine="615"/>
        <w:rPr>
          <w:rFonts w:hint="eastAsia" w:ascii="仿宋" w:hAnsi="仿宋" w:eastAsia="仿宋"/>
          <w:color w:val="auto"/>
          <w:sz w:val="32"/>
        </w:rPr>
      </w:pPr>
      <w:r>
        <w:rPr>
          <w:rFonts w:hint="eastAsia" w:ascii="仿宋" w:hAnsi="仿宋" w:eastAsia="仿宋"/>
          <w:color w:val="auto"/>
          <w:sz w:val="32"/>
          <w:lang w:val="en-US" w:eastAsia="zh-CN"/>
        </w:rPr>
        <w:t>3、</w:t>
      </w:r>
      <w:r>
        <w:rPr>
          <w:rFonts w:hint="eastAsia" w:ascii="仿宋" w:hAnsi="仿宋" w:eastAsia="仿宋"/>
          <w:color w:val="auto"/>
          <w:sz w:val="32"/>
        </w:rPr>
        <w:t>矿山用地应按照矿山的开发利用方案严格执行，涉及该矿山开采所需要的道路、加工堆放场地、排土场等事宜由竞得人根据需要与当地政府自行协商解决，并依法依规办理相关用地手续。矿山建设施工过程中严禁占用基本农田或生态林地。</w:t>
      </w:r>
    </w:p>
    <w:p>
      <w:pPr>
        <w:spacing w:line="560" w:lineRule="exact"/>
        <w:ind w:firstLine="615"/>
        <w:rPr>
          <w:rFonts w:hint="eastAsia" w:ascii="仿宋" w:hAnsi="仿宋" w:eastAsia="仿宋"/>
          <w:color w:val="auto"/>
          <w:sz w:val="32"/>
        </w:rPr>
      </w:pPr>
      <w:r>
        <w:rPr>
          <w:rFonts w:hint="eastAsia" w:ascii="仿宋" w:hAnsi="仿宋" w:eastAsia="仿宋"/>
          <w:color w:val="auto"/>
          <w:sz w:val="32"/>
          <w:lang w:val="en-US" w:eastAsia="zh-CN"/>
        </w:rPr>
        <w:t>4、</w:t>
      </w:r>
      <w:r>
        <w:rPr>
          <w:rFonts w:hint="eastAsia" w:ascii="仿宋" w:hAnsi="仿宋" w:eastAsia="仿宋"/>
          <w:color w:val="auto"/>
          <w:sz w:val="32"/>
        </w:rPr>
        <w:t>本采矿权生产的建筑用石料主要供应我区建筑市场，竞得人须优先保障重点工程、重大项目和民生工程的建筑石料的稳定供应，销售渠道及价格必须接受有关部门监管。</w:t>
      </w:r>
    </w:p>
    <w:p>
      <w:pPr>
        <w:spacing w:line="560" w:lineRule="exact"/>
        <w:ind w:firstLine="615"/>
        <w:rPr>
          <w:rFonts w:hint="eastAsia" w:ascii="仿宋" w:hAnsi="仿宋" w:eastAsia="仿宋"/>
          <w:color w:val="auto"/>
          <w:sz w:val="32"/>
        </w:rPr>
      </w:pPr>
      <w:r>
        <w:rPr>
          <w:rFonts w:hint="eastAsia" w:ascii="仿宋" w:hAnsi="仿宋" w:eastAsia="仿宋"/>
          <w:color w:val="auto"/>
          <w:sz w:val="32"/>
          <w:lang w:val="en-US" w:eastAsia="zh-CN"/>
        </w:rPr>
        <w:t>5、</w:t>
      </w:r>
      <w:r>
        <w:rPr>
          <w:rFonts w:hint="eastAsia" w:ascii="仿宋" w:hAnsi="仿宋" w:eastAsia="仿宋"/>
          <w:color w:val="auto"/>
          <w:sz w:val="32"/>
        </w:rPr>
        <w:t>采矿权办理登记前置审批要件相关的产能核定、安全生产、环保、水保、林</w:t>
      </w:r>
      <w:r>
        <w:rPr>
          <w:rFonts w:hint="eastAsia" w:ascii="仿宋" w:hAnsi="仿宋" w:eastAsia="仿宋"/>
          <w:color w:val="auto"/>
          <w:sz w:val="32"/>
          <w:lang w:eastAsia="zh-CN"/>
        </w:rPr>
        <w:t>地</w:t>
      </w:r>
      <w:r>
        <w:rPr>
          <w:rFonts w:hint="eastAsia" w:ascii="仿宋" w:hAnsi="仿宋" w:eastAsia="仿宋"/>
          <w:color w:val="auto"/>
          <w:sz w:val="32"/>
        </w:rPr>
        <w:t>等法律法规政策的特殊要求，竞买人应充分了解，慎重决策，风险由竞得人自担。</w:t>
      </w:r>
    </w:p>
    <w:p>
      <w:pPr>
        <w:spacing w:line="540" w:lineRule="exact"/>
        <w:ind w:firstLine="615"/>
        <w:rPr>
          <w:rFonts w:hint="eastAsia" w:ascii="仿宋" w:hAnsi="仿宋" w:eastAsia="仿宋"/>
          <w:color w:val="auto"/>
          <w:sz w:val="32"/>
        </w:rPr>
      </w:pPr>
      <w:r>
        <w:rPr>
          <w:rFonts w:hint="eastAsia" w:ascii="仿宋" w:hAnsi="仿宋" w:eastAsia="仿宋" w:cs="宋体"/>
          <w:color w:val="auto"/>
          <w:kern w:val="0"/>
          <w:sz w:val="32"/>
          <w:szCs w:val="32"/>
          <w:lang w:val="en-US" w:eastAsia="zh-CN"/>
        </w:rPr>
        <w:t>6、</w:t>
      </w:r>
      <w:r>
        <w:rPr>
          <w:rFonts w:hint="eastAsia" w:ascii="仿宋" w:hAnsi="仿宋" w:eastAsia="仿宋" w:cs="宋体"/>
          <w:color w:val="auto"/>
          <w:sz w:val="32"/>
          <w:szCs w:val="32"/>
        </w:rPr>
        <w:t>因法律法规和国家、省、市、</w:t>
      </w:r>
      <w:r>
        <w:rPr>
          <w:rFonts w:hint="eastAsia" w:ascii="仿宋" w:hAnsi="仿宋" w:eastAsia="仿宋" w:cs="宋体"/>
          <w:color w:val="auto"/>
          <w:sz w:val="32"/>
          <w:szCs w:val="32"/>
          <w:lang w:eastAsia="zh-CN"/>
        </w:rPr>
        <w:t>区</w:t>
      </w:r>
      <w:r>
        <w:rPr>
          <w:rFonts w:hint="eastAsia" w:ascii="仿宋" w:hAnsi="仿宋" w:eastAsia="仿宋" w:cs="宋体"/>
          <w:color w:val="auto"/>
          <w:sz w:val="32"/>
          <w:szCs w:val="32"/>
        </w:rPr>
        <w:t>的产业、环保等政策调整不能采矿的，因不可抗力造成损失的，竞买人应自行承担风险，出让人不承担责任。</w:t>
      </w:r>
      <w:r>
        <w:rPr>
          <w:rFonts w:hint="eastAsia" w:ascii="仿宋" w:hAnsi="仿宋" w:eastAsia="仿宋"/>
          <w:color w:val="auto"/>
          <w:sz w:val="32"/>
          <w:szCs w:val="32"/>
        </w:rPr>
        <w:t>如因经济发展需要，政府要求石场提前关闭，采矿权人应予服从，政府给予合理的补偿</w:t>
      </w:r>
      <w:r>
        <w:rPr>
          <w:rFonts w:hint="eastAsia" w:ascii="仿宋" w:hAnsi="仿宋" w:eastAsia="仿宋"/>
          <w:color w:val="auto"/>
          <w:sz w:val="32"/>
        </w:rPr>
        <w:t>。</w:t>
      </w:r>
    </w:p>
    <w:p>
      <w:pPr>
        <w:spacing w:line="540" w:lineRule="exact"/>
        <w:rPr>
          <w:rFonts w:hint="eastAsia" w:ascii="仿宋" w:hAnsi="仿宋" w:eastAsia="仿宋"/>
          <w:color w:val="auto"/>
          <w:sz w:val="32"/>
          <w:szCs w:val="32"/>
        </w:rPr>
      </w:pPr>
      <w:r>
        <w:rPr>
          <w:rFonts w:hint="eastAsia" w:ascii="仿宋" w:hAnsi="仿宋" w:eastAsia="仿宋"/>
          <w:color w:val="auto"/>
          <w:sz w:val="32"/>
          <w:szCs w:val="32"/>
        </w:rPr>
        <w:t>（二）矿山开采要求</w:t>
      </w:r>
    </w:p>
    <w:p>
      <w:pPr>
        <w:spacing w:line="560" w:lineRule="exact"/>
        <w:ind w:left="105" w:leftChars="50" w:firstLine="460" w:firstLineChars="144"/>
        <w:rPr>
          <w:rFonts w:hint="eastAsia" w:ascii="仿宋" w:hAnsi="仿宋" w:eastAsia="仿宋"/>
          <w:color w:val="000000"/>
          <w:sz w:val="32"/>
        </w:rPr>
      </w:pPr>
      <w:r>
        <w:rPr>
          <w:rFonts w:hint="eastAsia" w:ascii="仿宋" w:hAnsi="仿宋" w:eastAsia="仿宋"/>
          <w:color w:val="000000"/>
          <w:sz w:val="32"/>
          <w:lang w:val="en-US" w:eastAsia="zh-CN"/>
        </w:rPr>
        <w:t>1、</w:t>
      </w:r>
      <w:r>
        <w:rPr>
          <w:rFonts w:hint="eastAsia" w:ascii="仿宋" w:hAnsi="仿宋" w:eastAsia="仿宋"/>
          <w:color w:val="000000"/>
          <w:sz w:val="32"/>
        </w:rPr>
        <w:t>采矿权竞得人须在领取《采矿许可证》之日起六个月内建场和生产，逾期不建场的，由原登记发证机关收回《采矿许可证》，注销其采矿权，退回其缴交的矿山地质环境治理恢复基金。同时竞得人要与区</w:t>
      </w:r>
      <w:r>
        <w:rPr>
          <w:rFonts w:hint="eastAsia" w:ascii="仿宋" w:hAnsi="仿宋" w:eastAsia="仿宋"/>
          <w:color w:val="000000"/>
          <w:sz w:val="32"/>
          <w:lang w:eastAsia="zh-CN"/>
        </w:rPr>
        <w:t>自然</w:t>
      </w:r>
      <w:r>
        <w:rPr>
          <w:rFonts w:hint="eastAsia" w:ascii="仿宋" w:hAnsi="仿宋" w:eastAsia="仿宋"/>
          <w:color w:val="000000"/>
          <w:sz w:val="32"/>
        </w:rPr>
        <w:t>资源局签订采石场自然生态环境治理（土地复垦）合同书和自然生态环境治理责任书，开采石矿时不得破坏矿山的自然生态环境。</w:t>
      </w:r>
    </w:p>
    <w:p>
      <w:pPr>
        <w:spacing w:line="560" w:lineRule="exact"/>
        <w:ind w:firstLine="615"/>
        <w:rPr>
          <w:rFonts w:hint="eastAsia" w:ascii="仿宋" w:hAnsi="仿宋" w:eastAsia="仿宋"/>
          <w:color w:val="000000"/>
          <w:sz w:val="32"/>
          <w:lang w:eastAsia="zh-CN"/>
        </w:rPr>
      </w:pPr>
      <w:r>
        <w:rPr>
          <w:rFonts w:hint="eastAsia" w:ascii="仿宋" w:hAnsi="仿宋" w:eastAsia="仿宋"/>
          <w:color w:val="000000"/>
          <w:sz w:val="32"/>
          <w:lang w:val="en-US" w:eastAsia="zh-CN"/>
        </w:rPr>
        <w:t>2、</w:t>
      </w:r>
      <w:r>
        <w:rPr>
          <w:rFonts w:hint="eastAsia" w:ascii="仿宋" w:hAnsi="仿宋" w:eastAsia="仿宋"/>
          <w:color w:val="000000"/>
          <w:sz w:val="32"/>
        </w:rPr>
        <w:t>符合法律法规和规章对采矿权人所作的有关安全生产、环保等相关的规定和要求。竞得人应严格执行矿产资源管理、交通运输、生产经营等有关法律、法规的规定，按照绿色矿山建设要求，依法办齐有关证照后方可开采，开采应按经审核同意的矿产资源开发利用方案进行。开采中造成环境破坏的应负责治理，并服从有关部门的监管</w:t>
      </w:r>
      <w:r>
        <w:rPr>
          <w:rFonts w:hint="eastAsia" w:ascii="仿宋" w:hAnsi="仿宋" w:eastAsia="仿宋"/>
          <w:color w:val="000000"/>
          <w:sz w:val="32"/>
          <w:lang w:eastAsia="zh-CN"/>
        </w:rPr>
        <w:t>。</w:t>
      </w:r>
    </w:p>
    <w:p>
      <w:pPr>
        <w:spacing w:line="560" w:lineRule="exact"/>
        <w:ind w:firstLine="615"/>
        <w:rPr>
          <w:rFonts w:hint="eastAsia" w:ascii="仿宋" w:hAnsi="仿宋" w:eastAsia="仿宋"/>
          <w:color w:val="000000"/>
          <w:sz w:val="32"/>
        </w:rPr>
      </w:pPr>
      <w:r>
        <w:rPr>
          <w:rFonts w:hint="eastAsia" w:ascii="仿宋" w:hAnsi="仿宋" w:eastAsia="仿宋"/>
          <w:color w:val="000000"/>
          <w:sz w:val="32"/>
          <w:lang w:val="en-US" w:eastAsia="zh-CN"/>
        </w:rPr>
        <w:t>3、</w:t>
      </w:r>
      <w:r>
        <w:rPr>
          <w:rFonts w:hint="eastAsia" w:ascii="仿宋" w:hAnsi="仿宋" w:eastAsia="仿宋"/>
          <w:color w:val="000000"/>
          <w:sz w:val="32"/>
        </w:rPr>
        <w:t>采矿权竞得人要按照“谁开采谁治理”的原则，编制《矿山地质环境保护与土地复垦方案》坚持“边开采、边复垦、边治理、边复绿”，无条件履行矿山地质环境恢复治理和生态环境保护工作，</w:t>
      </w:r>
      <w:r>
        <w:rPr>
          <w:rFonts w:hint="eastAsia" w:ascii="仿宋" w:hAnsi="仿宋" w:eastAsia="仿宋"/>
          <w:color w:val="000000"/>
          <w:sz w:val="32"/>
          <w:lang w:val="en-US" w:eastAsia="zh-CN"/>
        </w:rPr>
        <w:t>同时必须承担原矿区范围内的复绿工作。</w:t>
      </w:r>
      <w:r>
        <w:rPr>
          <w:rFonts w:hint="eastAsia" w:ascii="仿宋" w:hAnsi="仿宋" w:eastAsia="仿宋"/>
          <w:color w:val="000000"/>
          <w:sz w:val="32"/>
        </w:rPr>
        <w:t>在缴纳采矿权有偿取得费用时，并按规定缴交矿山地质环境治理恢复基金。基金属采矿权人所有，实行专户储存、专项管理，作为石场建设期和生产期的自然生态环境治理的基金。</w:t>
      </w:r>
    </w:p>
    <w:p>
      <w:pPr>
        <w:spacing w:line="560" w:lineRule="exact"/>
        <w:ind w:firstLine="615"/>
        <w:rPr>
          <w:rFonts w:hint="eastAsia" w:ascii="仿宋" w:hAnsi="仿宋" w:eastAsia="仿宋"/>
          <w:color w:val="000000"/>
          <w:sz w:val="32"/>
        </w:rPr>
      </w:pPr>
      <w:r>
        <w:rPr>
          <w:rFonts w:hint="eastAsia" w:ascii="仿宋" w:hAnsi="仿宋" w:eastAsia="仿宋"/>
          <w:color w:val="000000"/>
          <w:sz w:val="32"/>
          <w:lang w:val="en-US" w:eastAsia="zh-CN"/>
        </w:rPr>
        <w:t>4、</w:t>
      </w:r>
      <w:r>
        <w:rPr>
          <w:rFonts w:hint="eastAsia" w:ascii="仿宋" w:hAnsi="仿宋" w:eastAsia="仿宋"/>
          <w:color w:val="000000"/>
          <w:sz w:val="32"/>
        </w:rPr>
        <w:t>采矿权出让期间，政府保留对拟挂牌采矿权行政区域的整体建设规划调整权，规划如有修改，受让人必须按新规划执行，采矿权出让期届满后，由发证单位按规定收回采矿权。采矿权人按规定要求完成自然生态环境治理工作，并通过当年绿色矿山验收。并经区</w:t>
      </w:r>
      <w:r>
        <w:rPr>
          <w:rFonts w:hint="eastAsia" w:ascii="仿宋" w:hAnsi="仿宋" w:eastAsia="仿宋"/>
          <w:color w:val="000000"/>
          <w:sz w:val="32"/>
          <w:lang w:eastAsia="zh-CN"/>
        </w:rPr>
        <w:t>自然</w:t>
      </w:r>
      <w:r>
        <w:rPr>
          <w:rFonts w:hint="eastAsia" w:ascii="仿宋" w:hAnsi="仿宋" w:eastAsia="仿宋"/>
          <w:color w:val="000000"/>
          <w:sz w:val="32"/>
        </w:rPr>
        <w:t>资源局</w:t>
      </w:r>
      <w:r>
        <w:rPr>
          <w:rFonts w:hint="eastAsia" w:ascii="仿宋" w:hAnsi="仿宋" w:eastAsia="仿宋"/>
          <w:color w:val="000000"/>
          <w:sz w:val="32"/>
          <w:lang w:eastAsia="zh-CN"/>
        </w:rPr>
        <w:t>及</w:t>
      </w:r>
      <w:r>
        <w:rPr>
          <w:rFonts w:hint="eastAsia" w:ascii="仿宋" w:hAnsi="仿宋" w:eastAsia="仿宋"/>
          <w:color w:val="000000"/>
          <w:sz w:val="32"/>
        </w:rPr>
        <w:t>区</w:t>
      </w:r>
      <w:r>
        <w:rPr>
          <w:rFonts w:hint="eastAsia" w:ascii="仿宋" w:hAnsi="仿宋" w:eastAsia="仿宋"/>
          <w:color w:val="000000"/>
          <w:sz w:val="32"/>
          <w:lang w:eastAsia="zh-CN"/>
        </w:rPr>
        <w:t>相关</w:t>
      </w:r>
      <w:r>
        <w:rPr>
          <w:rFonts w:hint="eastAsia" w:ascii="仿宋" w:hAnsi="仿宋" w:eastAsia="仿宋"/>
          <w:color w:val="000000"/>
          <w:sz w:val="32"/>
        </w:rPr>
        <w:t>部门同意，由区</w:t>
      </w:r>
      <w:r>
        <w:rPr>
          <w:rFonts w:hint="eastAsia" w:ascii="仿宋" w:hAnsi="仿宋" w:eastAsia="仿宋"/>
          <w:color w:val="000000"/>
          <w:sz w:val="32"/>
          <w:lang w:eastAsia="zh-CN"/>
        </w:rPr>
        <w:t>自然</w:t>
      </w:r>
      <w:r>
        <w:rPr>
          <w:rFonts w:hint="eastAsia" w:ascii="仿宋" w:hAnsi="仿宋" w:eastAsia="仿宋"/>
          <w:color w:val="000000"/>
          <w:sz w:val="32"/>
        </w:rPr>
        <w:t>资源局在15个工作日内退还其缴纳的矿山地质环境治理恢复基金及利息；未达到自然生态环境治理标准的，限期内责成采矿权人进行整治。采矿权人不进行治理或治理后验收不合格又不再进行整治的，由区</w:t>
      </w:r>
      <w:r>
        <w:rPr>
          <w:rFonts w:hint="eastAsia" w:ascii="仿宋" w:hAnsi="仿宋" w:eastAsia="仿宋"/>
          <w:color w:val="000000"/>
          <w:sz w:val="32"/>
          <w:lang w:eastAsia="zh-CN"/>
        </w:rPr>
        <w:t>自然</w:t>
      </w:r>
      <w:r>
        <w:rPr>
          <w:rFonts w:hint="eastAsia" w:ascii="仿宋" w:hAnsi="仿宋" w:eastAsia="仿宋"/>
          <w:color w:val="000000"/>
          <w:sz w:val="32"/>
        </w:rPr>
        <w:t>资源局组织治理，其治理费用从采矿权人已缴纳的矿山地质环境治理恢复基金支付。</w:t>
      </w:r>
    </w:p>
    <w:p>
      <w:pPr>
        <w:spacing w:line="520" w:lineRule="exact"/>
        <w:ind w:firstLine="640" w:firstLineChars="200"/>
        <w:rPr>
          <w:rFonts w:hint="eastAsia" w:ascii="仿宋_GB2312" w:hAnsi="宋体" w:eastAsia="仿宋_GB2312" w:cs="宋体"/>
          <w:kern w:val="0"/>
          <w:sz w:val="32"/>
          <w:szCs w:val="32"/>
        </w:rPr>
      </w:pPr>
      <w:r>
        <w:rPr>
          <w:rFonts w:hint="eastAsia" w:ascii="仿宋" w:hAnsi="仿宋" w:eastAsia="仿宋"/>
          <w:color w:val="000000"/>
          <w:sz w:val="32"/>
          <w:lang w:val="en-US" w:eastAsia="zh-CN"/>
        </w:rPr>
        <w:t>5、</w:t>
      </w:r>
      <w:r>
        <w:rPr>
          <w:rFonts w:hint="eastAsia" w:ascii="仿宋" w:hAnsi="仿宋" w:eastAsia="仿宋"/>
          <w:color w:val="000000"/>
          <w:sz w:val="32"/>
        </w:rPr>
        <w:t>挂牌</w:t>
      </w:r>
      <w:r>
        <w:rPr>
          <w:rFonts w:hint="eastAsia" w:ascii="仿宋_GB2312" w:hAnsi="宋体" w:eastAsia="仿宋_GB2312" w:cs="宋体"/>
          <w:kern w:val="0"/>
          <w:sz w:val="32"/>
          <w:szCs w:val="32"/>
        </w:rPr>
        <w:t>成交后，于5个工作日内签订《采矿权成交确认书》。竞得人在签订《采矿权成交确认书》后，按规定于10个工作日内与惠城区自然资源局签订《出让合同》，逾期不签订的视为自动放弃，惠城区自然资源局另行组织出让。</w:t>
      </w: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竞买保证金在竞得后抵缴采矿权出让收益。未竞得的，挂牌出让活动结束后5个工作日内按原账户退还保证金（不计利息）。</w:t>
      </w: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挂牌成交后，竞得人必须按《出让合同》约定的方式和时限缴纳采矿权出让收益。竞得人不按规定签订《采矿权成交确认书》、《出让合同》和缴纳采矿权出让收益的，视为自动放弃，已缴纳的竞买保证金不予退还，并承担因违约而再挂牌所造成的损失。</w:t>
      </w:r>
    </w:p>
    <w:p>
      <w:pPr>
        <w:spacing w:line="48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五、竞买资格及要求</w:t>
      </w: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中华人民共和国境内的法人和其他组织及个人（除法律法规另有规定外），均可申请参加竞买。申请人只可以单独申请，不可以联合申请。申请人还应具备下列条件：</w:t>
      </w: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（一）按时、足额交纳竞买保证金。该宗采矿权竞买保证金为人民币220.7万元；</w:t>
      </w: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（二）预先办理数字证书。本次采矿权网上挂牌出让只能在互联网上，通过惠州市公共资源交易中心土地与矿业网上挂牌交易系统（</w:t>
      </w:r>
      <w:r>
        <w:rPr>
          <w:rFonts w:hint="eastAsia" w:ascii="仿宋" w:hAnsi="仿宋" w:eastAsia="仿宋"/>
          <w:color w:val="auto"/>
          <w:sz w:val="32"/>
        </w:rPr>
        <w:t xml:space="preserve"> https://www.hzgtjy.com/</w:t>
      </w:r>
      <w:r>
        <w:rPr>
          <w:rFonts w:hint="eastAsia" w:ascii="仿宋_GB2312" w:hAnsi="宋体" w:eastAsia="仿宋_GB2312" w:cs="宋体"/>
          <w:kern w:val="0"/>
          <w:sz w:val="32"/>
          <w:szCs w:val="32"/>
        </w:rPr>
        <w:t>，以下简称“网上挂牌交易系统”）进行。只有通过网上注册、办理数字证书、按要求足额交付竞买保证金的申请人，才能参加网上挂牌交易活动。</w:t>
      </w: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（三）提供中华人民共和国境内银行或分支机构出具的</w:t>
      </w:r>
      <w:r>
        <w:rPr>
          <w:rFonts w:hint="eastAsia" w:ascii="仿宋_GB2312" w:hAnsi="宋体" w:eastAsia="仿宋_GB2312" w:cs="宋体"/>
          <w:kern w:val="0"/>
          <w:sz w:val="32"/>
          <w:szCs w:val="32"/>
          <w:lang w:val="en-US" w:eastAsia="zh-CN"/>
        </w:rPr>
        <w:t>2207</w:t>
      </w:r>
      <w:r>
        <w:rPr>
          <w:rFonts w:hint="eastAsia" w:ascii="仿宋_GB2312" w:hAnsi="宋体" w:eastAsia="仿宋_GB2312" w:cs="宋体"/>
          <w:kern w:val="0"/>
          <w:sz w:val="32"/>
          <w:szCs w:val="32"/>
        </w:rPr>
        <w:t>万元人民币的银行资信证明文件；</w:t>
      </w:r>
    </w:p>
    <w:p>
      <w:pPr>
        <w:spacing w:line="52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六、违约及处理</w:t>
      </w:r>
    </w:p>
    <w:p>
      <w:pPr>
        <w:spacing w:line="52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竞得人有下列行为之一的，视为违约，可取消竞得人资格，</w:t>
      </w:r>
      <w:r>
        <w:rPr>
          <w:rFonts w:hint="eastAsia" w:ascii="仿宋_GB2312" w:hAnsi="宋体" w:eastAsia="仿宋_GB2312" w:cs="宋体"/>
          <w:kern w:val="0"/>
          <w:sz w:val="32"/>
          <w:szCs w:val="32"/>
          <w:lang w:eastAsia="zh-CN"/>
        </w:rPr>
        <w:t>竞买保证金不予退还，并承担相应的违约责任，</w:t>
      </w:r>
      <w:r>
        <w:rPr>
          <w:rFonts w:hint="eastAsia" w:ascii="仿宋_GB2312" w:hAnsi="宋体" w:eastAsia="仿宋_GB2312" w:cs="宋体"/>
          <w:kern w:val="0"/>
          <w:sz w:val="32"/>
          <w:szCs w:val="32"/>
        </w:rPr>
        <w:t>造成损失的，竞得人应依法承担赔偿责任：</w:t>
      </w:r>
      <w:r>
        <w:rPr>
          <w:rFonts w:hint="eastAsia" w:ascii="仿宋_GB2312" w:hAnsi="宋体" w:eastAsia="仿宋_GB2312" w:cs="宋体"/>
          <w:kern w:val="0"/>
          <w:sz w:val="32"/>
          <w:szCs w:val="32"/>
          <w:lang w:val="en-US" w:eastAsia="zh-CN"/>
        </w:rPr>
        <w:t xml:space="preserve"> </w:t>
      </w: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1、采取行贿、恶意串通等非法手段竞得的。</w:t>
      </w: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2、竞得人以其他非法手段竞得的。</w:t>
      </w: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3、竞得人逾期或拒绝签订《成交确认书》的。</w:t>
      </w: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4、竞得人逾期或拒绝签订《出让合同》的，及不按照合同规定支付采矿权价款的。</w:t>
      </w: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 xml:space="preserve">、不按规定提供有关纸质文件材料，或提供虚假文件材料、隐瞒重要事实，引起交易纠纷的。 </w:t>
      </w: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 xml:space="preserve">、构成违约责任的其他行为。 </w:t>
      </w:r>
    </w:p>
    <w:p>
      <w:pPr>
        <w:spacing w:line="480" w:lineRule="exact"/>
        <w:rPr>
          <w:rFonts w:hint="default"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七、网上挂牌出让采矿权的起始价、增价幅度</w:t>
      </w:r>
      <w:r>
        <w:rPr>
          <w:rFonts w:hint="eastAsia" w:ascii="仿宋_GB2312" w:hAnsi="仿宋_GB2312" w:eastAsia="仿宋_GB2312" w:cs="仿宋_GB2312"/>
          <w:b/>
          <w:kern w:val="0"/>
          <w:sz w:val="32"/>
          <w:szCs w:val="32"/>
          <w:lang w:val="en-US" w:eastAsia="zh-CN"/>
        </w:rPr>
        <w:t>及相关费用</w:t>
      </w: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挂牌起始价为人民币壹</w:t>
      </w:r>
      <w:r>
        <w:rPr>
          <w:rFonts w:hint="eastAsia" w:ascii="仿宋_GB2312" w:hAnsi="宋体" w:eastAsia="仿宋_GB2312" w:cs="宋体"/>
          <w:kern w:val="0"/>
          <w:sz w:val="32"/>
          <w:szCs w:val="32"/>
          <w:lang w:val="en-US" w:eastAsia="zh-CN"/>
        </w:rPr>
        <w:t>亿壹</w:t>
      </w:r>
      <w:r>
        <w:rPr>
          <w:rFonts w:hint="eastAsia" w:ascii="仿宋_GB2312" w:hAnsi="宋体" w:eastAsia="仿宋_GB2312" w:cs="宋体"/>
          <w:kern w:val="0"/>
          <w:sz w:val="32"/>
          <w:szCs w:val="32"/>
        </w:rPr>
        <w:t>仟壹佰</w:t>
      </w:r>
      <w:r>
        <w:rPr>
          <w:rFonts w:hint="eastAsia" w:ascii="仿宋_GB2312" w:hAnsi="宋体" w:eastAsia="仿宋_GB2312" w:cs="宋体"/>
          <w:kern w:val="0"/>
          <w:sz w:val="32"/>
          <w:szCs w:val="32"/>
          <w:lang w:val="en-US" w:eastAsia="zh-CN"/>
        </w:rPr>
        <w:t>肆</w:t>
      </w:r>
      <w:r>
        <w:rPr>
          <w:rFonts w:hint="eastAsia" w:ascii="仿宋_GB2312" w:hAnsi="宋体" w:eastAsia="仿宋_GB2312" w:cs="宋体"/>
          <w:kern w:val="0"/>
          <w:sz w:val="32"/>
          <w:szCs w:val="32"/>
        </w:rPr>
        <w:t>拾</w:t>
      </w:r>
      <w:r>
        <w:rPr>
          <w:rFonts w:hint="eastAsia" w:ascii="仿宋_GB2312" w:hAnsi="宋体" w:eastAsia="仿宋_GB2312" w:cs="宋体"/>
          <w:kern w:val="0"/>
          <w:sz w:val="32"/>
          <w:szCs w:val="32"/>
          <w:lang w:val="en-US" w:eastAsia="zh-CN"/>
        </w:rPr>
        <w:t>叁</w:t>
      </w:r>
      <w:r>
        <w:rPr>
          <w:rFonts w:hint="eastAsia" w:ascii="仿宋_GB2312" w:hAnsi="宋体" w:eastAsia="仿宋_GB2312" w:cs="宋体"/>
          <w:kern w:val="0"/>
          <w:sz w:val="32"/>
          <w:szCs w:val="32"/>
        </w:rPr>
        <w:t>万</w:t>
      </w:r>
      <w:r>
        <w:rPr>
          <w:rFonts w:hint="eastAsia" w:ascii="仿宋_GB2312" w:hAnsi="宋体" w:eastAsia="仿宋_GB2312" w:cs="宋体"/>
          <w:kern w:val="0"/>
          <w:sz w:val="32"/>
          <w:szCs w:val="32"/>
          <w:lang w:val="en-US" w:eastAsia="zh-CN"/>
        </w:rPr>
        <w:t>贰仟一佰</w:t>
      </w:r>
      <w:r>
        <w:rPr>
          <w:rFonts w:hint="eastAsia" w:ascii="仿宋_GB2312" w:hAnsi="宋体" w:eastAsia="仿宋_GB2312" w:cs="宋体"/>
          <w:kern w:val="0"/>
          <w:sz w:val="32"/>
          <w:szCs w:val="32"/>
        </w:rPr>
        <w:t>元整（￥11</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.21万元</w:t>
      </w:r>
      <w:r>
        <w:rPr>
          <w:rFonts w:hint="eastAsia" w:ascii="仿宋_GB2312" w:hAnsi="宋体" w:eastAsia="仿宋_GB2312" w:cs="宋体"/>
          <w:kern w:val="0"/>
          <w:sz w:val="32"/>
          <w:szCs w:val="32"/>
        </w:rPr>
        <w:t>）,增价幅度为人民币壹</w:t>
      </w:r>
      <w:r>
        <w:rPr>
          <w:rFonts w:hint="eastAsia" w:ascii="仿宋_GB2312" w:hAnsi="宋体" w:eastAsia="仿宋_GB2312" w:cs="宋体"/>
          <w:kern w:val="0"/>
          <w:sz w:val="32"/>
          <w:szCs w:val="32"/>
          <w:lang w:val="en-US" w:eastAsia="zh-CN"/>
        </w:rPr>
        <w:t>佰</w:t>
      </w:r>
      <w:r>
        <w:rPr>
          <w:rFonts w:hint="eastAsia" w:ascii="仿宋_GB2312" w:hAnsi="宋体" w:eastAsia="仿宋_GB2312" w:cs="宋体"/>
          <w:kern w:val="0"/>
          <w:sz w:val="32"/>
          <w:szCs w:val="32"/>
        </w:rPr>
        <w:t>万元整（￥10</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.00</w:t>
      </w:r>
      <w:r>
        <w:rPr>
          <w:rFonts w:hint="eastAsia" w:ascii="仿宋_GB2312" w:hAnsi="宋体" w:eastAsia="仿宋_GB2312" w:cs="宋体"/>
          <w:kern w:val="0"/>
          <w:sz w:val="32"/>
          <w:szCs w:val="32"/>
          <w:lang w:val="en-US" w:eastAsia="zh-CN"/>
        </w:rPr>
        <w:t>万元</w:t>
      </w:r>
      <w:r>
        <w:rPr>
          <w:rFonts w:hint="eastAsia" w:ascii="仿宋_GB2312" w:hAnsi="宋体" w:eastAsia="仿宋_GB2312" w:cs="宋体"/>
          <w:kern w:val="0"/>
          <w:sz w:val="32"/>
          <w:szCs w:val="32"/>
        </w:rPr>
        <w:t>）。</w:t>
      </w:r>
    </w:p>
    <w:p>
      <w:pPr>
        <w:spacing w:line="520" w:lineRule="exact"/>
        <w:ind w:firstLine="640" w:firstLineChars="200"/>
        <w:rPr>
          <w:rFonts w:hint="eastAsia" w:ascii="仿宋" w:hAnsi="仿宋" w:eastAsia="仿宋"/>
          <w:b w:val="0"/>
          <w:bCs w:val="0"/>
          <w:color w:val="auto"/>
          <w:sz w:val="32"/>
          <w:szCs w:val="32"/>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二</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采矿权竞得人除缴纳采矿权出让收益外，还应按照有关规定缴纳采矿权使用费（标准为每平方公里每年1000元）、计提矿山地质环境治理恢复基金和预存土</w:t>
      </w:r>
      <w:r>
        <w:rPr>
          <w:rFonts w:hint="eastAsia" w:ascii="仿宋" w:hAnsi="仿宋" w:eastAsia="仿宋"/>
          <w:b w:val="0"/>
          <w:bCs w:val="0"/>
          <w:color w:val="auto"/>
          <w:sz w:val="32"/>
          <w:szCs w:val="32"/>
        </w:rPr>
        <w:t>地复垦费等有关费用，其中计提自然生态环境治理恢复基金和预存土地复垦费按签订合同约定办理</w:t>
      </w:r>
      <w:r>
        <w:rPr>
          <w:rFonts w:hint="eastAsia" w:ascii="仿宋" w:hAnsi="仿宋" w:eastAsia="仿宋"/>
          <w:b w:val="0"/>
          <w:bCs w:val="0"/>
          <w:color w:val="auto"/>
          <w:sz w:val="32"/>
          <w:szCs w:val="32"/>
          <w:lang w:eastAsia="zh-CN"/>
        </w:rPr>
        <w:t>。</w:t>
      </w:r>
    </w:p>
    <w:p>
      <w:pPr>
        <w:spacing w:line="560" w:lineRule="exact"/>
        <w:rPr>
          <w:rFonts w:hint="eastAsia" w:ascii="仿宋" w:hAnsi="仿宋" w:eastAsia="仿宋" w:cs="仿宋_GB2312"/>
          <w:b/>
          <w:kern w:val="0"/>
          <w:sz w:val="32"/>
          <w:szCs w:val="32"/>
        </w:rPr>
      </w:pPr>
      <w:r>
        <w:rPr>
          <w:rFonts w:hint="eastAsia" w:ascii="仿宋" w:hAnsi="仿宋" w:eastAsia="仿宋" w:cs="仿宋_GB2312"/>
          <w:b/>
          <w:kern w:val="0"/>
          <w:sz w:val="32"/>
          <w:szCs w:val="32"/>
          <w:lang w:val="en-US" w:eastAsia="zh-CN"/>
        </w:rPr>
        <w:t>八</w:t>
      </w:r>
      <w:r>
        <w:rPr>
          <w:rFonts w:hint="eastAsia" w:ascii="仿宋" w:hAnsi="仿宋" w:eastAsia="仿宋" w:cs="仿宋_GB2312"/>
          <w:b/>
          <w:kern w:val="0"/>
          <w:sz w:val="32"/>
          <w:szCs w:val="32"/>
        </w:rPr>
        <w:t>、采矿权出让收益支付方式、期限及采矿许可证的颁发</w:t>
      </w:r>
    </w:p>
    <w:p>
      <w:pPr>
        <w:widowControl/>
        <w:spacing w:line="560" w:lineRule="exact"/>
        <w:ind w:firstLine="640" w:firstLineChars="200"/>
        <w:jc w:val="left"/>
        <w:rPr>
          <w:rFonts w:ascii="仿宋" w:hAnsi="仿宋" w:eastAsia="仿宋" w:cs="宋体"/>
          <w:color w:val="auto"/>
          <w:kern w:val="0"/>
          <w:sz w:val="32"/>
          <w:szCs w:val="32"/>
        </w:rPr>
      </w:pPr>
      <w:r>
        <w:rPr>
          <w:rFonts w:hint="eastAsia" w:ascii="仿宋" w:hAnsi="仿宋" w:eastAsia="仿宋" w:cs="仿宋"/>
          <w:color w:val="auto"/>
          <w:kern w:val="0"/>
          <w:sz w:val="32"/>
          <w:szCs w:val="32"/>
        </w:rPr>
        <w:t>根据《广东省财政厅 广东省国土资源厅转发财政部 国土资源部关于印发&lt;矿业权出让收益征收管理暂行办法&gt;的通知》（</w:t>
      </w:r>
      <w:r>
        <w:rPr>
          <w:rFonts w:hint="eastAsia" w:ascii="仿宋" w:hAnsi="仿宋" w:eastAsia="仿宋" w:cs="仿宋"/>
          <w:color w:val="auto"/>
          <w:sz w:val="32"/>
          <w:szCs w:val="32"/>
        </w:rPr>
        <w:t>粤财规〔2018〕2号</w:t>
      </w:r>
      <w:r>
        <w:rPr>
          <w:rFonts w:hint="eastAsia" w:ascii="仿宋" w:hAnsi="仿宋" w:eastAsia="仿宋" w:cs="仿宋"/>
          <w:color w:val="auto"/>
          <w:kern w:val="0"/>
          <w:sz w:val="32"/>
          <w:szCs w:val="32"/>
        </w:rPr>
        <w:t>），</w:t>
      </w:r>
      <w:r>
        <w:rPr>
          <w:rFonts w:hint="eastAsia" w:ascii="仿宋" w:hAnsi="仿宋" w:eastAsia="仿宋"/>
          <w:color w:val="auto"/>
          <w:sz w:val="32"/>
        </w:rPr>
        <w:t>采矿权挂牌成交价格即为该采矿权总出让收益，出让收益分</w:t>
      </w:r>
      <w:r>
        <w:rPr>
          <w:rFonts w:hint="eastAsia" w:ascii="仿宋" w:hAnsi="仿宋" w:eastAsia="仿宋" w:cs="宋体"/>
          <w:color w:val="auto"/>
          <w:kern w:val="0"/>
          <w:sz w:val="32"/>
          <w:szCs w:val="32"/>
          <w:lang w:val="en-US" w:eastAsia="zh-CN"/>
        </w:rPr>
        <w:t>8</w:t>
      </w:r>
      <w:r>
        <w:rPr>
          <w:rFonts w:hint="eastAsia" w:ascii="仿宋" w:hAnsi="仿宋" w:eastAsia="仿宋" w:cs="宋体"/>
          <w:color w:val="auto"/>
          <w:kern w:val="0"/>
          <w:sz w:val="32"/>
          <w:szCs w:val="32"/>
        </w:rPr>
        <w:t>年（</w:t>
      </w:r>
      <w:r>
        <w:rPr>
          <w:rFonts w:hint="eastAsia" w:ascii="仿宋" w:hAnsi="仿宋" w:eastAsia="仿宋"/>
          <w:color w:val="auto"/>
          <w:sz w:val="32"/>
        </w:rPr>
        <w:t>期）缴</w:t>
      </w:r>
      <w:r>
        <w:rPr>
          <w:rFonts w:hint="eastAsia" w:ascii="仿宋" w:hAnsi="仿宋" w:eastAsia="仿宋" w:cs="宋体"/>
          <w:color w:val="auto"/>
          <w:kern w:val="0"/>
          <w:sz w:val="32"/>
          <w:szCs w:val="32"/>
        </w:rPr>
        <w:t>纳</w:t>
      </w:r>
      <w:r>
        <w:rPr>
          <w:rFonts w:hint="eastAsia" w:ascii="仿宋" w:hAnsi="仿宋" w:eastAsia="仿宋"/>
          <w:color w:val="auto"/>
          <w:sz w:val="32"/>
        </w:rPr>
        <w:t>，第一期缴纳总出让收益的20%，其余平均分</w:t>
      </w:r>
      <w:r>
        <w:rPr>
          <w:rFonts w:hint="eastAsia" w:ascii="仿宋" w:hAnsi="仿宋" w:eastAsia="仿宋"/>
          <w:color w:val="auto"/>
          <w:sz w:val="32"/>
          <w:lang w:val="en-US" w:eastAsia="zh-CN"/>
        </w:rPr>
        <w:t>7</w:t>
      </w:r>
      <w:r>
        <w:rPr>
          <w:rFonts w:hint="eastAsia" w:ascii="仿宋" w:hAnsi="仿宋" w:eastAsia="仿宋"/>
          <w:color w:val="auto"/>
          <w:sz w:val="32"/>
        </w:rPr>
        <w:t>年（期）缴纳，具体按《采矿权出让合同》约定缴纳。</w:t>
      </w:r>
    </w:p>
    <w:p>
      <w:pPr>
        <w:spacing w:line="560" w:lineRule="exact"/>
        <w:ind w:firstLine="615"/>
        <w:rPr>
          <w:rFonts w:hint="eastAsia" w:ascii="仿宋" w:hAnsi="仿宋" w:eastAsia="仿宋"/>
          <w:color w:val="000000"/>
          <w:sz w:val="32"/>
          <w:lang w:eastAsia="zh-CN"/>
        </w:rPr>
      </w:pPr>
      <w:r>
        <w:rPr>
          <w:rFonts w:hint="eastAsia" w:ascii="仿宋" w:hAnsi="仿宋" w:eastAsia="仿宋"/>
          <w:color w:val="auto"/>
          <w:sz w:val="32"/>
          <w:lang w:eastAsia="zh-CN"/>
        </w:rPr>
        <w:t>惠城区</w:t>
      </w:r>
      <w:r>
        <w:rPr>
          <w:rFonts w:hint="eastAsia" w:ascii="仿宋" w:hAnsi="仿宋" w:eastAsia="仿宋"/>
          <w:color w:val="auto"/>
          <w:sz w:val="32"/>
        </w:rPr>
        <w:t>自然资源局在采矿权竞得人按合同付清第一期采矿权出让收益等有关费用，并提交采矿权登记相关资料齐全之日起，30日内办好采矿权登记手续，颁发《采矿许可证》</w:t>
      </w:r>
      <w:r>
        <w:rPr>
          <w:rFonts w:hint="eastAsia" w:ascii="仿宋" w:hAnsi="仿宋" w:eastAsia="仿宋"/>
          <w:color w:val="auto"/>
          <w:sz w:val="32"/>
          <w:lang w:eastAsia="zh-CN"/>
        </w:rPr>
        <w:t>。</w:t>
      </w:r>
      <w:r>
        <w:rPr>
          <w:rFonts w:hint="eastAsia" w:ascii="仿宋" w:hAnsi="仿宋" w:eastAsia="仿宋"/>
          <w:color w:val="auto"/>
          <w:sz w:val="32"/>
        </w:rPr>
        <w:t>自颁发《采矿许可证》之日算起，出让年限届满，采矿权国家无偿收回。</w:t>
      </w:r>
    </w:p>
    <w:p>
      <w:pPr>
        <w:spacing w:line="480" w:lineRule="exac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九</w:t>
      </w:r>
      <w:r>
        <w:rPr>
          <w:rFonts w:hint="eastAsia" w:ascii="仿宋_GB2312" w:hAnsi="仿宋_GB2312" w:eastAsia="仿宋_GB2312" w:cs="仿宋_GB2312"/>
          <w:b/>
          <w:kern w:val="0"/>
          <w:sz w:val="32"/>
          <w:szCs w:val="32"/>
        </w:rPr>
        <w:t>、本次网上挂牌出让活动有关时间</w:t>
      </w:r>
    </w:p>
    <w:p>
      <w:pPr>
        <w:spacing w:line="560" w:lineRule="exact"/>
        <w:ind w:firstLine="615"/>
        <w:rPr>
          <w:rFonts w:hint="eastAsia" w:ascii="仿宋" w:hAnsi="仿宋" w:eastAsia="仿宋"/>
          <w:color w:val="auto"/>
          <w:sz w:val="32"/>
        </w:rPr>
      </w:pPr>
      <w:r>
        <w:rPr>
          <w:rFonts w:hint="eastAsia" w:ascii="仿宋" w:hAnsi="仿宋" w:eastAsia="仿宋"/>
          <w:color w:val="auto"/>
          <w:sz w:val="32"/>
        </w:rPr>
        <w:t>网上挂牌时间为10个工作日，不包括法定节假日。具体如下：</w:t>
      </w:r>
    </w:p>
    <w:p>
      <w:pPr>
        <w:spacing w:line="560" w:lineRule="exact"/>
        <w:ind w:firstLine="615"/>
        <w:rPr>
          <w:rFonts w:hint="eastAsia" w:ascii="仿宋" w:hAnsi="仿宋" w:eastAsia="仿宋"/>
          <w:color w:val="auto"/>
          <w:sz w:val="32"/>
        </w:rPr>
      </w:pPr>
      <w:r>
        <w:rPr>
          <w:rFonts w:hint="eastAsia" w:ascii="仿宋" w:hAnsi="仿宋" w:eastAsia="仿宋"/>
          <w:color w:val="auto"/>
          <w:sz w:val="32"/>
        </w:rPr>
        <w:t>（一）网上挂牌起始时间:20</w:t>
      </w:r>
      <w:r>
        <w:rPr>
          <w:rFonts w:hint="eastAsia" w:ascii="仿宋" w:hAnsi="仿宋" w:eastAsia="仿宋"/>
          <w:color w:val="auto"/>
          <w:sz w:val="32"/>
          <w:lang w:val="en-US" w:eastAsia="zh-CN"/>
        </w:rPr>
        <w:t>20</w:t>
      </w:r>
      <w:r>
        <w:rPr>
          <w:rFonts w:hint="eastAsia" w:ascii="仿宋" w:hAnsi="仿宋" w:eastAsia="仿宋"/>
          <w:color w:val="auto"/>
          <w:sz w:val="32"/>
        </w:rPr>
        <w:t>年</w:t>
      </w:r>
      <w:r>
        <w:rPr>
          <w:rFonts w:hint="eastAsia" w:ascii="仿宋" w:hAnsi="仿宋" w:eastAsia="仿宋"/>
          <w:color w:val="auto"/>
          <w:sz w:val="32"/>
          <w:lang w:val="en-US" w:eastAsia="zh-CN"/>
        </w:rPr>
        <w:t>5</w:t>
      </w:r>
      <w:r>
        <w:rPr>
          <w:rFonts w:hint="eastAsia" w:ascii="仿宋" w:hAnsi="仿宋" w:eastAsia="仿宋"/>
          <w:color w:val="auto"/>
          <w:sz w:val="32"/>
        </w:rPr>
        <w:t>月</w:t>
      </w:r>
      <w:r>
        <w:rPr>
          <w:rFonts w:hint="eastAsia" w:ascii="仿宋" w:hAnsi="仿宋" w:eastAsia="仿宋"/>
          <w:color w:val="auto"/>
          <w:sz w:val="32"/>
          <w:lang w:val="en-US" w:eastAsia="zh-CN"/>
        </w:rPr>
        <w:t>27</w:t>
      </w:r>
      <w:r>
        <w:rPr>
          <w:rFonts w:hint="eastAsia" w:ascii="仿宋" w:hAnsi="仿宋" w:eastAsia="仿宋"/>
          <w:color w:val="auto"/>
          <w:sz w:val="32"/>
        </w:rPr>
        <w:t>日9时。</w:t>
      </w:r>
    </w:p>
    <w:p>
      <w:pPr>
        <w:spacing w:line="560" w:lineRule="exact"/>
        <w:ind w:firstLine="615"/>
        <w:rPr>
          <w:rFonts w:hint="eastAsia" w:ascii="仿宋" w:hAnsi="仿宋" w:eastAsia="仿宋"/>
          <w:color w:val="auto"/>
          <w:sz w:val="32"/>
        </w:rPr>
      </w:pPr>
      <w:r>
        <w:rPr>
          <w:rFonts w:hint="eastAsia" w:ascii="仿宋" w:hAnsi="仿宋" w:eastAsia="仿宋"/>
          <w:color w:val="auto"/>
          <w:sz w:val="32"/>
        </w:rPr>
        <w:t>（二）网上挂牌截止时间:</w:t>
      </w:r>
      <w:r>
        <w:rPr>
          <w:rFonts w:hint="eastAsia" w:ascii="仿宋" w:hAnsi="仿宋" w:eastAsia="仿宋"/>
          <w:color w:val="auto"/>
          <w:sz w:val="32"/>
          <w:lang w:val="en-US" w:eastAsia="zh-CN"/>
        </w:rPr>
        <w:t>2020</w:t>
      </w:r>
      <w:r>
        <w:rPr>
          <w:rFonts w:hint="eastAsia" w:ascii="仿宋" w:hAnsi="仿宋" w:eastAsia="仿宋"/>
          <w:color w:val="auto"/>
          <w:sz w:val="32"/>
        </w:rPr>
        <w:t>年</w:t>
      </w:r>
      <w:r>
        <w:rPr>
          <w:rFonts w:hint="eastAsia" w:ascii="仿宋" w:hAnsi="仿宋" w:eastAsia="仿宋"/>
          <w:color w:val="auto"/>
          <w:sz w:val="32"/>
          <w:lang w:val="en-US" w:eastAsia="zh-CN"/>
        </w:rPr>
        <w:t>6</w:t>
      </w:r>
      <w:r>
        <w:rPr>
          <w:rFonts w:hint="eastAsia" w:ascii="仿宋" w:hAnsi="仿宋" w:eastAsia="仿宋"/>
          <w:color w:val="auto"/>
          <w:sz w:val="32"/>
        </w:rPr>
        <w:t>月</w:t>
      </w:r>
      <w:r>
        <w:rPr>
          <w:rFonts w:hint="eastAsia" w:ascii="仿宋" w:hAnsi="仿宋" w:eastAsia="仿宋"/>
          <w:color w:val="auto"/>
          <w:sz w:val="32"/>
          <w:lang w:val="en-US" w:eastAsia="zh-CN"/>
        </w:rPr>
        <w:t>10</w:t>
      </w:r>
      <w:r>
        <w:rPr>
          <w:rFonts w:hint="eastAsia" w:ascii="仿宋" w:hAnsi="仿宋" w:eastAsia="仿宋"/>
          <w:color w:val="auto"/>
          <w:sz w:val="32"/>
        </w:rPr>
        <w:t>日10时。</w:t>
      </w:r>
    </w:p>
    <w:p>
      <w:pPr>
        <w:spacing w:line="560" w:lineRule="exact"/>
        <w:ind w:firstLine="615"/>
        <w:rPr>
          <w:rFonts w:hint="eastAsia" w:ascii="仿宋" w:hAnsi="仿宋" w:eastAsia="仿宋"/>
          <w:color w:val="auto"/>
          <w:sz w:val="32"/>
        </w:rPr>
      </w:pPr>
      <w:r>
        <w:rPr>
          <w:rFonts w:hint="eastAsia" w:ascii="仿宋" w:hAnsi="仿宋" w:eastAsia="仿宋"/>
          <w:color w:val="auto"/>
          <w:sz w:val="32"/>
        </w:rPr>
        <w:t>（三）网上挂牌交纳保证金截止时间</w:t>
      </w:r>
      <w:r>
        <w:rPr>
          <w:rFonts w:hint="eastAsia" w:ascii="仿宋" w:hAnsi="仿宋" w:eastAsia="仿宋"/>
          <w:color w:val="auto"/>
          <w:sz w:val="32"/>
          <w:lang w:eastAsia="zh-CN"/>
        </w:rPr>
        <w:t>：</w:t>
      </w:r>
      <w:r>
        <w:rPr>
          <w:rFonts w:hint="eastAsia" w:ascii="仿宋" w:hAnsi="仿宋" w:eastAsia="仿宋"/>
          <w:color w:val="auto"/>
          <w:sz w:val="32"/>
          <w:lang w:val="en-US" w:eastAsia="zh-CN"/>
        </w:rPr>
        <w:t>2020</w:t>
      </w:r>
      <w:r>
        <w:rPr>
          <w:rFonts w:hint="eastAsia" w:ascii="仿宋" w:hAnsi="仿宋" w:eastAsia="仿宋"/>
          <w:color w:val="auto"/>
          <w:sz w:val="32"/>
        </w:rPr>
        <w:t>年</w:t>
      </w:r>
      <w:r>
        <w:rPr>
          <w:rFonts w:hint="eastAsia" w:ascii="仿宋" w:hAnsi="仿宋" w:eastAsia="仿宋"/>
          <w:color w:val="auto"/>
          <w:sz w:val="32"/>
          <w:lang w:val="en-US" w:eastAsia="zh-CN"/>
        </w:rPr>
        <w:t>6</w:t>
      </w:r>
      <w:r>
        <w:rPr>
          <w:rFonts w:hint="eastAsia" w:ascii="仿宋" w:hAnsi="仿宋" w:eastAsia="仿宋"/>
          <w:color w:val="auto"/>
          <w:sz w:val="32"/>
        </w:rPr>
        <w:t>月</w:t>
      </w:r>
      <w:r>
        <w:rPr>
          <w:rFonts w:hint="eastAsia" w:ascii="仿宋" w:hAnsi="仿宋" w:eastAsia="仿宋"/>
          <w:color w:val="auto"/>
          <w:sz w:val="32"/>
          <w:lang w:val="en-US" w:eastAsia="zh-CN"/>
        </w:rPr>
        <w:t>10</w:t>
      </w:r>
      <w:r>
        <w:rPr>
          <w:rFonts w:hint="eastAsia" w:ascii="仿宋" w:hAnsi="仿宋" w:eastAsia="仿宋"/>
          <w:color w:val="auto"/>
          <w:sz w:val="32"/>
        </w:rPr>
        <w:t>日9时。</w:t>
      </w:r>
    </w:p>
    <w:p>
      <w:pPr>
        <w:spacing w:line="560" w:lineRule="exact"/>
        <w:ind w:firstLine="615"/>
        <w:rPr>
          <w:rFonts w:hint="eastAsia" w:ascii="仿宋" w:hAnsi="仿宋" w:eastAsia="仿宋"/>
          <w:color w:val="auto"/>
          <w:sz w:val="32"/>
        </w:rPr>
      </w:pPr>
      <w:r>
        <w:rPr>
          <w:rFonts w:hint="eastAsia" w:ascii="仿宋" w:hAnsi="仿宋" w:eastAsia="仿宋"/>
          <w:color w:val="auto"/>
          <w:sz w:val="32"/>
        </w:rPr>
        <w:t>（四）网上挂牌报价时间：网上挂牌起止时间内。</w:t>
      </w:r>
    </w:p>
    <w:p>
      <w:pPr>
        <w:spacing w:line="480" w:lineRule="exac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十</w:t>
      </w:r>
      <w:r>
        <w:rPr>
          <w:rFonts w:hint="eastAsia" w:ascii="仿宋_GB2312" w:hAnsi="仿宋_GB2312" w:eastAsia="仿宋_GB2312" w:cs="仿宋_GB2312"/>
          <w:b/>
          <w:kern w:val="0"/>
          <w:sz w:val="32"/>
          <w:szCs w:val="32"/>
        </w:rPr>
        <w:t>、挂牌文件取得</w:t>
      </w:r>
    </w:p>
    <w:p>
      <w:pPr>
        <w:keepNext w:val="0"/>
        <w:keepLines w:val="0"/>
        <w:widowControl/>
        <w:suppressLineNumbers w:val="0"/>
        <w:spacing w:before="0" w:beforeAutospacing="0" w:after="0" w:afterAutospacing="0" w:line="560" w:lineRule="exact"/>
        <w:ind w:left="0" w:right="0" w:firstLine="640" w:firstLineChars="200"/>
        <w:jc w:val="left"/>
        <w:rPr>
          <w:rFonts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申请人可在网上挂牌交易系统浏览或下载本次网上挂牌出让文件，具体包括：</w:t>
      </w:r>
    </w:p>
    <w:p>
      <w:pPr>
        <w:keepNext w:val="0"/>
        <w:keepLines w:val="0"/>
        <w:widowControl/>
        <w:suppressLineNumbers w:val="0"/>
        <w:spacing w:before="0" w:beforeAutospacing="0" w:after="0" w:afterAutospacing="0" w:line="560" w:lineRule="exact"/>
        <w:ind w:left="0" w:right="0" w:firstLine="640" w:firstLineChars="200"/>
        <w:jc w:val="left"/>
        <w:rPr>
          <w:rFonts w:ascii="仿宋_GB2312" w:hAnsi="Calibri" w:eastAsia="仿宋_GB2312" w:cs="仿宋_GB2312"/>
          <w:color w:val="000000"/>
          <w:kern w:val="2"/>
          <w:sz w:val="32"/>
          <w:szCs w:val="32"/>
          <w:lang w:val="en-US" w:eastAsia="zh-CN" w:bidi="ar"/>
        </w:rPr>
      </w:pPr>
      <w:r>
        <w:rPr>
          <w:rFonts w:ascii="仿宋_GB2312" w:hAnsi="Calibri" w:eastAsia="仿宋_GB2312" w:cs="仿宋_GB2312"/>
          <w:color w:val="000000"/>
          <w:kern w:val="2"/>
          <w:sz w:val="32"/>
          <w:szCs w:val="32"/>
          <w:lang w:val="en-US" w:eastAsia="zh-CN" w:bidi="ar"/>
        </w:rPr>
        <w:t>1</w:t>
      </w:r>
      <w:r>
        <w:rPr>
          <w:rFonts w:hint="eastAsia" w:ascii="仿宋_GB2312" w:hAnsi="Calibri" w:eastAsia="仿宋_GB2312" w:cs="仿宋_GB2312"/>
          <w:color w:val="000000"/>
          <w:kern w:val="2"/>
          <w:sz w:val="32"/>
          <w:szCs w:val="32"/>
          <w:lang w:val="en-US" w:eastAsia="zh-CN" w:bidi="ar"/>
        </w:rPr>
        <w:t>、《惠州市国有建设用地使用权和矿业权电子挂牌交易规则》；</w:t>
      </w:r>
    </w:p>
    <w:p>
      <w:pPr>
        <w:keepNext w:val="0"/>
        <w:keepLines w:val="0"/>
        <w:widowControl/>
        <w:suppressLineNumbers w:val="0"/>
        <w:spacing w:before="0" w:beforeAutospacing="0" w:after="0" w:afterAutospacing="0" w:line="560" w:lineRule="exact"/>
        <w:ind w:left="0" w:right="0" w:firstLine="640" w:firstLineChars="200"/>
        <w:jc w:val="left"/>
        <w:rPr>
          <w:rFonts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2、惠州市采矿权网上挂牌出让公告；</w:t>
      </w:r>
    </w:p>
    <w:p>
      <w:pPr>
        <w:keepNext w:val="0"/>
        <w:keepLines w:val="0"/>
        <w:widowControl/>
        <w:suppressLineNumbers w:val="0"/>
        <w:spacing w:before="0" w:beforeAutospacing="0" w:after="0" w:afterAutospacing="0" w:line="560" w:lineRule="exact"/>
        <w:ind w:left="0" w:right="0" w:firstLine="640" w:firstLineChars="200"/>
        <w:jc w:val="left"/>
        <w:rPr>
          <w:rFonts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3、惠州市采矿权网上挂牌出让须知；</w:t>
      </w:r>
    </w:p>
    <w:p>
      <w:pPr>
        <w:keepNext w:val="0"/>
        <w:keepLines w:val="0"/>
        <w:widowControl/>
        <w:suppressLineNumbers w:val="0"/>
        <w:spacing w:before="0" w:beforeAutospacing="0" w:after="0" w:afterAutospacing="0" w:line="560" w:lineRule="exact"/>
        <w:ind w:left="0" w:right="0" w:firstLine="640" w:firstLineChars="200"/>
        <w:jc w:val="left"/>
        <w:rPr>
          <w:rFonts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4、竞买申请书（样本）；</w:t>
      </w:r>
    </w:p>
    <w:p>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Calibri" w:eastAsia="仿宋_GB2312" w:cs="仿宋_GB2312"/>
          <w:color w:val="000000"/>
          <w:kern w:val="2"/>
          <w:sz w:val="32"/>
          <w:szCs w:val="32"/>
          <w:lang w:val="en-US" w:eastAsia="zh-CN" w:bidi="ar"/>
        </w:rPr>
        <w:t>5、</w:t>
      </w:r>
      <w:r>
        <w:rPr>
          <w:rFonts w:ascii="仿宋_GB2312" w:hAnsi="Calibri" w:eastAsia="仿宋_GB2312" w:cs="仿宋_GB2312"/>
          <w:color w:val="000000"/>
          <w:kern w:val="2"/>
          <w:sz w:val="32"/>
          <w:szCs w:val="32"/>
          <w:lang w:val="en-US" w:eastAsia="zh-CN" w:bidi="ar"/>
        </w:rPr>
        <w:t>惠州市公共资源交易中心土地与矿业网上挂牌交易成交通知书（样本）；</w:t>
      </w:r>
    </w:p>
    <w:p>
      <w:pPr>
        <w:keepNext w:val="0"/>
        <w:keepLines w:val="0"/>
        <w:widowControl/>
        <w:suppressLineNumbers w:val="0"/>
        <w:spacing w:before="0" w:beforeAutospacing="0" w:after="0" w:afterAutospacing="0" w:line="560" w:lineRule="exact"/>
        <w:ind w:left="0" w:right="0"/>
        <w:jc w:val="left"/>
        <w:rPr>
          <w:rFonts w:hint="default" w:ascii="仿宋_GB2312" w:hAnsi="Calibri" w:eastAsia="仿宋_GB2312" w:cs="仿宋_GB2312"/>
          <w:color w:val="000000"/>
          <w:kern w:val="2"/>
          <w:sz w:val="32"/>
          <w:szCs w:val="32"/>
          <w:lang w:val="en-US" w:eastAsia="zh-CN" w:bidi="ar"/>
        </w:rPr>
      </w:pPr>
      <w:r>
        <w:rPr>
          <w:rFonts w:hint="default" w:ascii="仿宋_GB2312" w:hAnsi="Calibri" w:eastAsia="仿宋_GB2312" w:cs="仿宋_GB2312"/>
          <w:color w:val="000000"/>
          <w:kern w:val="2"/>
          <w:sz w:val="32"/>
          <w:szCs w:val="32"/>
          <w:lang w:val="en-US" w:eastAsia="zh-CN" w:bidi="ar"/>
        </w:rPr>
        <w:t xml:space="preserve">    </w:t>
      </w:r>
      <w:r>
        <w:rPr>
          <w:rFonts w:hint="eastAsia" w:ascii="仿宋_GB2312" w:hAnsi="Calibri" w:eastAsia="仿宋_GB2312" w:cs="仿宋_GB2312"/>
          <w:color w:val="000000"/>
          <w:kern w:val="2"/>
          <w:sz w:val="32"/>
          <w:szCs w:val="32"/>
          <w:lang w:val="en-US" w:eastAsia="zh-CN" w:bidi="ar"/>
        </w:rPr>
        <w:t>6</w:t>
      </w:r>
      <w:r>
        <w:rPr>
          <w:rFonts w:hint="default" w:ascii="仿宋_GB2312" w:hAnsi="Calibri" w:eastAsia="仿宋_GB2312" w:cs="仿宋_GB2312"/>
          <w:color w:val="000000"/>
          <w:kern w:val="2"/>
          <w:sz w:val="32"/>
          <w:szCs w:val="32"/>
          <w:lang w:val="en-US" w:eastAsia="zh-CN" w:bidi="ar"/>
        </w:rPr>
        <w:t>、《国有建设用地使用权出让合同》（以下简称“出让合同”）样本；</w:t>
      </w:r>
    </w:p>
    <w:p>
      <w:pPr>
        <w:keepNext w:val="0"/>
        <w:keepLines w:val="0"/>
        <w:widowControl/>
        <w:suppressLineNumbers w:val="0"/>
        <w:spacing w:before="0" w:beforeAutospacing="0" w:after="0" w:afterAutospacing="0" w:line="560" w:lineRule="exact"/>
        <w:ind w:left="0" w:right="0" w:firstLine="640" w:firstLineChars="200"/>
        <w:jc w:val="left"/>
        <w:rPr>
          <w:rFonts w:hint="default"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7、矿区地形地质图；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8、附件。</w:t>
      </w:r>
    </w:p>
    <w:p>
      <w:pPr>
        <w:spacing w:line="480" w:lineRule="exac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十</w:t>
      </w:r>
      <w:r>
        <w:rPr>
          <w:rFonts w:hint="eastAsia" w:ascii="仿宋_GB2312" w:hAnsi="仿宋_GB2312" w:eastAsia="仿宋_GB2312" w:cs="仿宋_GB2312"/>
          <w:b/>
          <w:kern w:val="0"/>
          <w:sz w:val="32"/>
          <w:szCs w:val="32"/>
          <w:lang w:val="en-US" w:eastAsia="zh-CN"/>
        </w:rPr>
        <w:t>一</w:t>
      </w:r>
      <w:r>
        <w:rPr>
          <w:rFonts w:hint="eastAsia" w:ascii="仿宋_GB2312" w:hAnsi="仿宋_GB2312" w:eastAsia="仿宋_GB2312" w:cs="仿宋_GB2312"/>
          <w:b/>
          <w:kern w:val="0"/>
          <w:sz w:val="32"/>
          <w:szCs w:val="32"/>
        </w:rPr>
        <w:t>、办理数字证书</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办理数字证书是参加本宗采矿权网上挂牌出让活动的必经程序，申请人应当携带相关有效证件到广东省数字证书认证中心惠州办理点（地址：惠州市江北云山西路2号帝景国际商务中心7层18-22房，联系电话：0752-2898481）申请办理。</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数字证书的办理流程详见网上挂牌交易系统上的《数字证书办理指南》。</w:t>
      </w:r>
    </w:p>
    <w:p>
      <w:pPr>
        <w:spacing w:line="480" w:lineRule="exac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十</w:t>
      </w:r>
      <w:r>
        <w:rPr>
          <w:rFonts w:hint="eastAsia" w:ascii="仿宋_GB2312" w:hAnsi="仿宋_GB2312" w:eastAsia="仿宋_GB2312" w:cs="仿宋_GB2312"/>
          <w:b/>
          <w:kern w:val="0"/>
          <w:sz w:val="32"/>
          <w:szCs w:val="32"/>
          <w:lang w:val="en-US" w:eastAsia="zh-CN"/>
        </w:rPr>
        <w:t>二</w:t>
      </w:r>
      <w:r>
        <w:rPr>
          <w:rFonts w:hint="eastAsia" w:ascii="仿宋_GB2312" w:hAnsi="仿宋_GB2312" w:eastAsia="仿宋_GB2312" w:cs="仿宋_GB2312"/>
          <w:b/>
          <w:kern w:val="0"/>
          <w:sz w:val="32"/>
          <w:szCs w:val="32"/>
        </w:rPr>
        <w:t>、答疑及现场踏勘</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申请人对网上挂牌出让文件及矿区位置有疑问的，可在网上挂牌活动开始前以书面或者口头方式向本中心咨询。有意竞买者自行现场踏勘矿区。</w:t>
      </w:r>
    </w:p>
    <w:p>
      <w:pPr>
        <w:spacing w:line="480" w:lineRule="exac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十</w:t>
      </w:r>
      <w:r>
        <w:rPr>
          <w:rFonts w:hint="eastAsia" w:ascii="仿宋_GB2312" w:hAnsi="仿宋_GB2312" w:eastAsia="仿宋_GB2312" w:cs="仿宋_GB2312"/>
          <w:b/>
          <w:kern w:val="0"/>
          <w:sz w:val="32"/>
          <w:szCs w:val="32"/>
          <w:lang w:val="en-US" w:eastAsia="zh-CN"/>
        </w:rPr>
        <w:t>三</w:t>
      </w:r>
      <w:r>
        <w:rPr>
          <w:rFonts w:hint="eastAsia" w:ascii="仿宋_GB2312" w:hAnsi="仿宋_GB2312" w:eastAsia="仿宋_GB2312" w:cs="仿宋_GB2312"/>
          <w:b/>
          <w:kern w:val="0"/>
          <w:sz w:val="32"/>
          <w:szCs w:val="32"/>
        </w:rPr>
        <w:t>、竞买保证金</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（一）竞买保证金是申请人参加网上挂牌交易活动的资格条件。按规定将竞买保证金汇入指定账户，是参加网上挂牌交易活动的必经程序。</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（二）本宗地竞买保证金到账截止时间为2020年6月10日9时整，竞买保证金为人民币壹仟壹佰玖拾壹万元（￥220.7万元）。</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（三）竞买人应当提前交纳竞买保证金以确保在到账截止时间前到账，超过到账截止时间的保证金，网上挂牌交易系统将不予受理，造成的损失由竞买人自行承担。</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（四）跨地区或跨行转账的竞买人，需预足资金的在途时间，以免影响竞买人及时取得竞买资格。</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（五）竞买保证金到账时间以网上挂牌交易系统颁发《保证金到账通知书》为准。</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竞买保证金开户单位：惠州市公共资源交易中心</w:t>
      </w:r>
    </w:p>
    <w:p>
      <w:pPr>
        <w:keepNext w:val="0"/>
        <w:keepLines w:val="0"/>
        <w:widowControl/>
        <w:suppressLineNumbers w:val="0"/>
        <w:spacing w:before="0" w:beforeAutospacing="0" w:after="0" w:afterAutospacing="0" w:line="560" w:lineRule="exact"/>
        <w:ind w:left="0" w:right="0" w:firstLine="640" w:firstLineChars="200"/>
        <w:jc w:val="left"/>
      </w:pPr>
      <w:r>
        <w:rPr>
          <w:rFonts w:ascii="仿宋_GB2312" w:hAnsi="Calibri" w:eastAsia="仿宋_GB2312" w:cs="Times New Roman"/>
          <w:color w:val="000000"/>
          <w:kern w:val="2"/>
          <w:sz w:val="32"/>
          <w:szCs w:val="32"/>
          <w:lang w:val="en-US" w:eastAsia="zh-CN" w:bidi="ar"/>
        </w:rPr>
        <w:t>1、中国建设银行惠州广场支行。</w:t>
      </w:r>
    </w:p>
    <w:p>
      <w:pPr>
        <w:keepNext w:val="0"/>
        <w:keepLines w:val="0"/>
        <w:widowControl/>
        <w:suppressLineNumbers w:val="0"/>
        <w:spacing w:before="0" w:beforeAutospacing="0" w:after="0" w:afterAutospacing="0" w:line="560" w:lineRule="exact"/>
        <w:ind w:left="640" w:right="0" w:hanging="640" w:hangingChars="200"/>
        <w:jc w:val="left"/>
      </w:pPr>
      <w:r>
        <w:rPr>
          <w:rFonts w:hint="default" w:ascii="仿宋_GB2312" w:hAnsi="Calibri" w:eastAsia="仿宋_GB2312" w:cs="Times New Roman"/>
          <w:color w:val="000000"/>
          <w:kern w:val="2"/>
          <w:sz w:val="32"/>
          <w:szCs w:val="32"/>
          <w:lang w:val="en-US" w:eastAsia="zh-CN" w:bidi="ar"/>
        </w:rPr>
        <w:t xml:space="preserve">    2、中国银行惠州分行。                                 3、中国工商银行股份有限公司惠州富力国际中心支行 。</w:t>
      </w:r>
    </w:p>
    <w:p>
      <w:pPr>
        <w:keepNext w:val="0"/>
        <w:keepLines w:val="0"/>
        <w:widowControl/>
        <w:suppressLineNumbers w:val="0"/>
        <w:spacing w:before="0" w:beforeAutospacing="0" w:after="0" w:afterAutospacing="0" w:line="560" w:lineRule="exact"/>
        <w:ind w:left="0" w:right="0"/>
        <w:jc w:val="left"/>
      </w:pPr>
      <w:r>
        <w:rPr>
          <w:rFonts w:hint="default" w:ascii="仿宋_GB2312" w:hAnsi="Calibri" w:eastAsia="仿宋_GB2312" w:cs="Times New Roman"/>
          <w:color w:val="000000"/>
          <w:kern w:val="2"/>
          <w:sz w:val="32"/>
          <w:szCs w:val="32"/>
          <w:lang w:val="en-US" w:eastAsia="zh-CN" w:bidi="ar"/>
        </w:rPr>
        <w:t xml:space="preserve">    4、中国农业银行惠州分行。</w:t>
      </w:r>
    </w:p>
    <w:p>
      <w:pPr>
        <w:keepNext w:val="0"/>
        <w:keepLines w:val="0"/>
        <w:widowControl/>
        <w:suppressLineNumbers w:val="0"/>
        <w:spacing w:before="0" w:beforeAutospacing="0" w:after="0" w:afterAutospacing="0" w:line="560" w:lineRule="exact"/>
        <w:ind w:left="0" w:right="0" w:firstLine="630"/>
        <w:jc w:val="left"/>
      </w:pPr>
      <w:r>
        <w:rPr>
          <w:rFonts w:hint="default" w:ascii="仿宋_GB2312" w:hAnsi="Calibri" w:eastAsia="仿宋_GB2312" w:cs="Times New Roman"/>
          <w:color w:val="000000"/>
          <w:kern w:val="2"/>
          <w:sz w:val="32"/>
          <w:szCs w:val="32"/>
          <w:lang w:val="en-US" w:eastAsia="zh-CN" w:bidi="ar"/>
        </w:rPr>
        <w:t>5、中信银行股份有限公司惠州分行。(备注:中信银行股份有限公司惠州分行本行转帐须到银行柜面办理)。</w:t>
      </w:r>
    </w:p>
    <w:p>
      <w:pPr>
        <w:keepNext w:val="0"/>
        <w:keepLines w:val="0"/>
        <w:widowControl/>
        <w:suppressLineNumbers w:val="0"/>
        <w:spacing w:before="0" w:beforeAutospacing="0" w:after="0" w:afterAutospacing="0" w:line="560" w:lineRule="exact"/>
        <w:ind w:left="0" w:right="0" w:firstLine="630"/>
        <w:jc w:val="left"/>
      </w:pPr>
      <w:r>
        <w:rPr>
          <w:rFonts w:hint="default" w:ascii="仿宋_GB2312" w:hAnsi="Calibri" w:eastAsia="仿宋_GB2312" w:cs="Times New Roman"/>
          <w:color w:val="000000"/>
          <w:kern w:val="2"/>
          <w:sz w:val="32"/>
          <w:szCs w:val="32"/>
          <w:lang w:val="en-US" w:eastAsia="zh-CN" w:bidi="ar"/>
        </w:rPr>
        <w:t>6、惠州市农村商业银行股份有限公司惠城支行。</w:t>
      </w:r>
    </w:p>
    <w:p>
      <w:pPr>
        <w:keepNext w:val="0"/>
        <w:keepLines w:val="0"/>
        <w:widowControl/>
        <w:suppressLineNumbers w:val="0"/>
        <w:spacing w:before="0" w:beforeAutospacing="0" w:after="0" w:afterAutospacing="0" w:line="560" w:lineRule="exact"/>
        <w:ind w:left="0" w:right="0" w:firstLine="630"/>
        <w:jc w:val="left"/>
      </w:pPr>
      <w:r>
        <w:rPr>
          <w:rFonts w:hint="default" w:ascii="仿宋_GB2312" w:hAnsi="Calibri" w:eastAsia="仿宋_GB2312" w:cs="Times New Roman"/>
          <w:color w:val="000000"/>
          <w:kern w:val="2"/>
          <w:sz w:val="32"/>
          <w:szCs w:val="32"/>
          <w:lang w:val="en-US" w:eastAsia="zh-CN" w:bidi="ar"/>
        </w:rPr>
        <w:t>7、交通银行惠州分行。</w:t>
      </w:r>
    </w:p>
    <w:p>
      <w:pPr>
        <w:keepNext w:val="0"/>
        <w:keepLines w:val="0"/>
        <w:widowControl/>
        <w:suppressLineNumbers w:val="0"/>
        <w:spacing w:before="0" w:beforeAutospacing="0" w:after="0" w:afterAutospacing="0" w:line="560" w:lineRule="exact"/>
        <w:ind w:left="0" w:right="0"/>
        <w:jc w:val="left"/>
      </w:pPr>
      <w:r>
        <w:rPr>
          <w:rFonts w:hint="default" w:ascii="仿宋_GB2312" w:hAnsi="Calibri" w:eastAsia="仿宋_GB2312" w:cs="Times New Roman"/>
          <w:color w:val="000000"/>
          <w:kern w:val="2"/>
          <w:sz w:val="32"/>
          <w:szCs w:val="32"/>
          <w:lang w:val="en-US" w:eastAsia="zh-CN" w:bidi="ar"/>
        </w:rPr>
        <w:t xml:space="preserve">    8、上海浦东发展银行股份有限公司惠州分行 。</w:t>
      </w:r>
    </w:p>
    <w:p>
      <w:pPr>
        <w:keepNext w:val="0"/>
        <w:keepLines w:val="0"/>
        <w:widowControl/>
        <w:suppressLineNumbers w:val="0"/>
        <w:spacing w:before="0" w:beforeAutospacing="0" w:after="0" w:afterAutospacing="0" w:line="560" w:lineRule="exact"/>
        <w:ind w:left="0" w:right="0"/>
        <w:jc w:val="left"/>
      </w:pPr>
      <w:r>
        <w:rPr>
          <w:rFonts w:hint="default" w:ascii="仿宋_GB2312" w:hAnsi="Calibri" w:eastAsia="仿宋_GB2312" w:cs="Times New Roman"/>
          <w:color w:val="000000"/>
          <w:kern w:val="2"/>
          <w:sz w:val="32"/>
          <w:szCs w:val="32"/>
          <w:lang w:val="en-US" w:eastAsia="zh-CN" w:bidi="ar"/>
        </w:rPr>
        <w:t xml:space="preserve">    9、广发银行惠州江北支行。</w:t>
      </w:r>
    </w:p>
    <w:p>
      <w:pPr>
        <w:keepNext w:val="0"/>
        <w:keepLines w:val="0"/>
        <w:widowControl/>
        <w:suppressLineNumbers w:val="0"/>
        <w:spacing w:before="0" w:beforeAutospacing="0" w:after="0" w:afterAutospacing="0" w:line="560" w:lineRule="exact"/>
        <w:ind w:left="0" w:right="0"/>
        <w:jc w:val="left"/>
      </w:pPr>
      <w:r>
        <w:rPr>
          <w:rFonts w:hint="default" w:ascii="仿宋_GB2312" w:hAnsi="Calibri" w:eastAsia="仿宋_GB2312" w:cs="Times New Roman"/>
          <w:color w:val="000000"/>
          <w:kern w:val="2"/>
          <w:sz w:val="32"/>
          <w:szCs w:val="32"/>
          <w:lang w:val="en-US" w:eastAsia="zh-CN" w:bidi="ar"/>
        </w:rPr>
        <w:t xml:space="preserve">   10、中国民生银行股份有限公司惠州分行。</w:t>
      </w:r>
    </w:p>
    <w:p>
      <w:pPr>
        <w:keepNext w:val="0"/>
        <w:keepLines w:val="0"/>
        <w:widowControl/>
        <w:suppressLineNumbers w:val="0"/>
        <w:spacing w:before="0" w:beforeAutospacing="0" w:after="0" w:afterAutospacing="0" w:line="560" w:lineRule="exact"/>
        <w:ind w:left="0" w:right="0"/>
        <w:jc w:val="left"/>
      </w:pPr>
      <w:r>
        <w:rPr>
          <w:rFonts w:hint="default" w:ascii="仿宋_GB2312" w:hAnsi="Calibri" w:eastAsia="仿宋_GB2312" w:cs="仿宋_GB2312"/>
          <w:color w:val="000000"/>
          <w:kern w:val="2"/>
          <w:sz w:val="32"/>
          <w:szCs w:val="32"/>
          <w:lang w:val="en-US" w:eastAsia="zh-CN" w:bidi="ar"/>
        </w:rPr>
        <w:t xml:space="preserve">  （六）保证金账号：网上挂牌交易系统随机产生子账号。</w:t>
      </w:r>
    </w:p>
    <w:p>
      <w:pPr>
        <w:keepNext w:val="0"/>
        <w:keepLines w:val="0"/>
        <w:widowControl/>
        <w:suppressLineNumbers w:val="0"/>
        <w:spacing w:before="0" w:beforeAutospacing="0" w:after="0" w:afterAutospacing="0" w:line="560" w:lineRule="exact"/>
        <w:ind w:left="0" w:right="0" w:firstLine="320" w:firstLineChars="100"/>
        <w:jc w:val="left"/>
        <w:rPr>
          <w:rFonts w:hint="default"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保证金账号：网上挂牌交易系统随机产生子账号。</w:t>
      </w:r>
    </w:p>
    <w:p>
      <w:pPr>
        <w:spacing w:line="480" w:lineRule="exact"/>
        <w:ind w:firstLine="321" w:firstLineChars="1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十</w:t>
      </w:r>
      <w:r>
        <w:rPr>
          <w:rFonts w:hint="eastAsia" w:ascii="仿宋_GB2312" w:hAnsi="仿宋_GB2312" w:eastAsia="仿宋_GB2312" w:cs="仿宋_GB2312"/>
          <w:b/>
          <w:kern w:val="0"/>
          <w:sz w:val="32"/>
          <w:szCs w:val="32"/>
          <w:lang w:val="en-US" w:eastAsia="zh-CN"/>
        </w:rPr>
        <w:t>四</w:t>
      </w:r>
      <w:r>
        <w:rPr>
          <w:rFonts w:hint="eastAsia" w:ascii="仿宋_GB2312" w:hAnsi="仿宋_GB2312" w:eastAsia="仿宋_GB2312" w:cs="仿宋_GB2312"/>
          <w:b/>
          <w:kern w:val="0"/>
          <w:sz w:val="32"/>
          <w:szCs w:val="32"/>
        </w:rPr>
        <w:t>、网上报价规则</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（一）本次网上挂牌以增价方式进行报价，每次加价幅度为本须知规定增价幅度的整数倍。</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（二）竞买人的首次报价不低于起始价，此后的竞买人报价须高于报价当时的最新网上挂牌价格，并以增价幅度的整数倍加价。</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（三）竞买人通过网上挂牌交易提交的报价一经报出，不得撤回。</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（四）在报价期间，竞买人可多次报价。</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（五）在报价期内，竞买人必须进行一次有效报价，才能参加网上限时竞价。</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（六）竞买人报价有下列情形之一的，为无效报价：</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 1.报价未在网上挂牌期限内收到的。</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 2.报价因竞买人网络故障未在网上挂牌报价期限内收到的。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 3.报价不符合报价规则的。</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 4.报价低于网上挂牌起始价的。</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 5.报价不符合网上挂牌公告、须知及相关交易文件规定的其他情形。</w:t>
      </w:r>
    </w:p>
    <w:p>
      <w:pPr>
        <w:spacing w:line="48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十</w:t>
      </w:r>
      <w:r>
        <w:rPr>
          <w:rFonts w:hint="eastAsia" w:ascii="仿宋_GB2312" w:hAnsi="仿宋_GB2312" w:eastAsia="仿宋_GB2312" w:cs="仿宋_GB2312"/>
          <w:b/>
          <w:kern w:val="0"/>
          <w:sz w:val="32"/>
          <w:szCs w:val="32"/>
          <w:lang w:val="en-US" w:eastAsia="zh-CN"/>
        </w:rPr>
        <w:t>五</w:t>
      </w:r>
      <w:r>
        <w:rPr>
          <w:rFonts w:hint="eastAsia" w:ascii="仿宋_GB2312" w:hAnsi="仿宋_GB2312" w:eastAsia="仿宋_GB2312" w:cs="仿宋_GB2312"/>
          <w:b/>
          <w:kern w:val="0"/>
          <w:sz w:val="32"/>
          <w:szCs w:val="32"/>
        </w:rPr>
        <w:t>、网上挂牌程序</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（一）公布网上挂牌信息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我中心将有关采矿权的位置、矿区面积、范围、开采矿种、资源储量、开采规模、使用年期、起始价、增价规则及增价幅度等予以公布。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有意竞买者可登陆惠州市公共资源交易中心土地与矿业网上挂牌交易系统网站(www.hzgtjy.com)查询。</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（二）申请竞买</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办理好数字证书的申请人决定参加本宗采矿权网上挂牌竞买的，应按网上挂牌交易系统要求填写真实有效的申请人身份等相关信息并向网上挂牌交易系统提交申请书。</w:t>
      </w:r>
      <w:r>
        <w:rPr>
          <w:rFonts w:hint="eastAsia" w:ascii="仿宋_GB2312" w:hAnsi="Calibri" w:eastAsia="仿宋_GB2312" w:cs="仿宋_GB2312"/>
          <w:color w:val="000000"/>
          <w:kern w:val="2"/>
          <w:sz w:val="32"/>
          <w:szCs w:val="32"/>
          <w:lang w:val="en-US" w:eastAsia="zh-CN" w:bidi="ar"/>
        </w:rPr>
        <w:br w:type="textWrapping"/>
      </w:r>
      <w:r>
        <w:rPr>
          <w:rFonts w:hint="eastAsia" w:ascii="仿宋_GB2312" w:hAnsi="Calibri" w:eastAsia="仿宋_GB2312" w:cs="仿宋_GB2312"/>
          <w:color w:val="000000"/>
          <w:kern w:val="2"/>
          <w:sz w:val="32"/>
          <w:szCs w:val="32"/>
          <w:lang w:val="en-US" w:eastAsia="zh-CN" w:bidi="ar"/>
        </w:rPr>
        <w:t xml:space="preserve">  （三）交纳保证金</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各宗采矿权的竞买权限。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（四）网上挂牌报价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1、网上挂牌交易从网上挂牌起始时间起开始接受报价。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2、办理好数字证书、按时足额交付竞买保证金并经网上挂牌交易系统确认的竞买人通过网上挂牌交易系统进行报价。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3、网上挂牌交易系统对符合规定的报价予以确认，并更新显示当前报价。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4、网上挂牌交易系统继续接受新的报价。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5、网上挂牌报价规则见本《须知》第十三条。</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（五）网上挂牌截止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网上挂牌截止由网上挂牌交易系统自动确定。在公告规定的网上挂牌截止时间，网上挂牌交易系统将显示最高报价，并询问竞买人是否愿意继续竞价（限时竞价）。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1、网上挂牌交易系统将在网上挂牌截止时间自动确定网上挂牌截止。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2、网上挂牌交易系统显示最高报价，并询问竞买人是否愿意继续竞价。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4、有竞买人表示愿意继续竞价的，网上挂牌交易系统自动进入网上限时竞价程序。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5、经网上挂牌交易系统询问完毕后，没有竞买人表示愿意继续竞价的，网上挂牌交易系统按下列规定确定网上挂牌结果：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（1）最高报价高于或等于起始价的，网上挂牌交易系统显示网上挂牌成交，最高报价的出价人为竞得人。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（2）无人应价的，网上挂牌交易显示网上挂牌不成交。</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（六）网上限时竞价 </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2、5分钟限时竞价内没有新的报价，网上挂牌交易系统将自动关闭报价通道，当前最高报价为最终报价，网上挂牌交易系统确认最高报价者为竞得人。</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在网上限时竞价中无人报价的，以网上挂牌截止时出价最高者为竞得人，但低于网上挂牌交易底价者除外。</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（七）签订《成交确认书》</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1、网上挂牌交易结束后，竞得人应当在网上挂牌交易系统自行下载打印《竞买申请书》、《竞价结果通知书》并盖章。</w:t>
      </w:r>
    </w:p>
    <w:p>
      <w:pPr>
        <w:keepNext w:val="0"/>
        <w:keepLines w:val="0"/>
        <w:widowControl/>
        <w:suppressLineNumbers w:val="0"/>
        <w:spacing w:before="0" w:beforeAutospacing="0" w:after="0" w:afterAutospacing="0" w:line="560" w:lineRule="exact"/>
        <w:ind w:left="0" w:right="0" w:firstLine="320" w:firstLineChars="100"/>
        <w:jc w:val="left"/>
        <w:rPr>
          <w:rFonts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2、竞得人应当在网上挂牌交易结果公布后的5个工作日内持公司公章及下列有关纸质材料到本中心进行资格审查并签订</w:t>
      </w:r>
      <w:r>
        <w:rPr>
          <w:rFonts w:ascii="仿宋_GB2312" w:hAnsi="Calibri" w:eastAsia="仿宋_GB2312" w:cs="仿宋_GB2312"/>
          <w:color w:val="000000"/>
          <w:kern w:val="2"/>
          <w:sz w:val="32"/>
          <w:szCs w:val="32"/>
          <w:lang w:val="en-US" w:eastAsia="zh-CN" w:bidi="ar"/>
        </w:rPr>
        <w:t>《成交确认书》：</w:t>
      </w:r>
    </w:p>
    <w:p>
      <w:pPr>
        <w:keepNext w:val="0"/>
        <w:keepLines w:val="0"/>
        <w:widowControl/>
        <w:suppressLineNumbers w:val="0"/>
        <w:spacing w:before="0" w:beforeAutospacing="0" w:after="0" w:afterAutospacing="0" w:line="560" w:lineRule="exact"/>
        <w:ind w:right="0" w:firstLine="320" w:firstLineChars="100"/>
        <w:jc w:val="left"/>
      </w:pPr>
      <w:r>
        <w:rPr>
          <w:rFonts w:ascii="仿宋_GB2312" w:hAnsi="Calibri" w:eastAsia="仿宋_GB2312" w:cs="仿宋_GB2312"/>
          <w:color w:val="000000"/>
          <w:kern w:val="2"/>
          <w:sz w:val="32"/>
          <w:szCs w:val="32"/>
          <w:lang w:val="en-US" w:eastAsia="zh-CN" w:bidi="ar"/>
        </w:rPr>
        <w:t>（1）《竞买申请书》（加盖公章）。</w:t>
      </w:r>
    </w:p>
    <w:p>
      <w:pPr>
        <w:keepNext w:val="0"/>
        <w:keepLines w:val="0"/>
        <w:widowControl/>
        <w:suppressLineNumbers w:val="0"/>
        <w:spacing w:before="0" w:beforeAutospacing="0" w:after="0" w:afterAutospacing="0" w:line="560" w:lineRule="exact"/>
        <w:ind w:left="0" w:right="0"/>
        <w:jc w:val="left"/>
      </w:pPr>
      <w:r>
        <w:rPr>
          <w:rFonts w:hint="default" w:ascii="仿宋_GB2312" w:hAnsi="Calibri" w:eastAsia="仿宋_GB2312" w:cs="仿宋_GB2312"/>
          <w:color w:val="000000"/>
          <w:kern w:val="2"/>
          <w:sz w:val="32"/>
          <w:szCs w:val="32"/>
          <w:lang w:val="en-US" w:eastAsia="zh-CN" w:bidi="ar"/>
        </w:rPr>
        <w:t xml:space="preserve">  （2）《竞价结果通知书》（加盖公章）。</w:t>
      </w:r>
    </w:p>
    <w:p>
      <w:pPr>
        <w:keepNext w:val="0"/>
        <w:keepLines w:val="0"/>
        <w:widowControl/>
        <w:suppressLineNumbers w:val="0"/>
        <w:spacing w:before="0" w:beforeAutospacing="0" w:after="0" w:afterAutospacing="0" w:line="560" w:lineRule="exact"/>
        <w:ind w:left="0" w:right="0"/>
        <w:jc w:val="left"/>
      </w:pPr>
      <w:r>
        <w:rPr>
          <w:rFonts w:hint="default" w:ascii="仿宋_GB2312" w:hAnsi="Calibri" w:eastAsia="仿宋_GB2312" w:cs="仿宋_GB2312"/>
          <w:color w:val="000000"/>
          <w:kern w:val="2"/>
          <w:sz w:val="32"/>
          <w:szCs w:val="32"/>
          <w:lang w:val="en-US" w:eastAsia="zh-CN" w:bidi="ar"/>
        </w:rPr>
        <w:t xml:space="preserve">  （3）《竞买保证金到账通知书》（加盖公章）。</w:t>
      </w:r>
    </w:p>
    <w:p>
      <w:pPr>
        <w:keepNext w:val="0"/>
        <w:keepLines w:val="0"/>
        <w:widowControl/>
        <w:suppressLineNumbers w:val="0"/>
        <w:spacing w:before="0" w:beforeAutospacing="0" w:after="0" w:afterAutospacing="0" w:line="560" w:lineRule="exact"/>
        <w:ind w:left="0" w:right="0"/>
        <w:jc w:val="left"/>
      </w:pPr>
      <w:r>
        <w:rPr>
          <w:rFonts w:hint="default" w:ascii="仿宋_GB2312" w:hAnsi="Calibri" w:eastAsia="仿宋_GB2312" w:cs="仿宋_GB2312"/>
          <w:color w:val="000000"/>
          <w:kern w:val="2"/>
          <w:sz w:val="32"/>
          <w:szCs w:val="32"/>
          <w:lang w:val="en-US" w:eastAsia="zh-CN" w:bidi="ar"/>
        </w:rPr>
        <w:t xml:space="preserve">  （4）</w:t>
      </w:r>
      <w:r>
        <w:rPr>
          <w:rFonts w:hint="eastAsia" w:ascii="仿宋_GB2312" w:hAnsi="Calibri" w:eastAsia="仿宋_GB2312" w:cs="仿宋_GB2312"/>
          <w:color w:val="000000"/>
          <w:kern w:val="2"/>
          <w:sz w:val="32"/>
          <w:szCs w:val="32"/>
          <w:lang w:val="en-US" w:eastAsia="zh-CN" w:bidi="ar"/>
        </w:rPr>
        <w:t>保证金</w:t>
      </w:r>
      <w:r>
        <w:rPr>
          <w:rFonts w:hint="default" w:ascii="仿宋_GB2312" w:hAnsi="Calibri" w:eastAsia="仿宋_GB2312" w:cs="仿宋_GB2312"/>
          <w:color w:val="000000"/>
          <w:kern w:val="2"/>
          <w:sz w:val="32"/>
          <w:szCs w:val="32"/>
          <w:lang w:val="en-US" w:eastAsia="zh-CN" w:bidi="ar"/>
        </w:rPr>
        <w:t>转帐凭证复印件（加盖公章）</w:t>
      </w:r>
    </w:p>
    <w:p>
      <w:pPr>
        <w:keepNext w:val="0"/>
        <w:keepLines w:val="0"/>
        <w:widowControl/>
        <w:suppressLineNumbers w:val="0"/>
        <w:spacing w:before="0" w:beforeAutospacing="0" w:after="0" w:afterAutospacing="0" w:line="560" w:lineRule="exact"/>
        <w:ind w:left="0" w:right="0"/>
        <w:jc w:val="left"/>
      </w:pPr>
      <w:r>
        <w:rPr>
          <w:rFonts w:hint="default" w:ascii="仿宋_GB2312" w:hAnsi="Calibri" w:eastAsia="仿宋_GB2312" w:cs="仿宋_GB2312"/>
          <w:color w:val="000000"/>
          <w:kern w:val="2"/>
          <w:sz w:val="32"/>
          <w:szCs w:val="32"/>
          <w:lang w:val="en-US" w:eastAsia="zh-CN" w:bidi="ar"/>
        </w:rPr>
        <w:t xml:space="preserve">  （5）申请竞买人有效的《营业执照》复印件（加盖公章）（二份）。</w:t>
      </w:r>
    </w:p>
    <w:p>
      <w:pPr>
        <w:keepNext w:val="0"/>
        <w:keepLines w:val="0"/>
        <w:widowControl/>
        <w:suppressLineNumbers w:val="0"/>
        <w:spacing w:before="0" w:beforeAutospacing="0" w:after="0" w:afterAutospacing="0" w:line="560" w:lineRule="exact"/>
        <w:ind w:left="0" w:right="0"/>
        <w:jc w:val="left"/>
      </w:pPr>
      <w:r>
        <w:rPr>
          <w:rFonts w:hint="default" w:ascii="仿宋_GB2312" w:hAnsi="Calibri" w:eastAsia="仿宋_GB2312" w:cs="仿宋_GB2312"/>
          <w:color w:val="000000"/>
          <w:kern w:val="2"/>
          <w:sz w:val="32"/>
          <w:szCs w:val="32"/>
          <w:lang w:val="en-US" w:eastAsia="zh-CN" w:bidi="ar"/>
        </w:rPr>
        <w:t xml:space="preserve">  （</w:t>
      </w:r>
      <w:r>
        <w:rPr>
          <w:rFonts w:hint="eastAsia" w:ascii="仿宋_GB2312" w:hAnsi="Calibri" w:eastAsia="仿宋_GB2312" w:cs="仿宋_GB2312"/>
          <w:color w:val="000000"/>
          <w:kern w:val="2"/>
          <w:sz w:val="32"/>
          <w:szCs w:val="32"/>
          <w:lang w:val="en-US" w:eastAsia="zh-CN" w:bidi="ar"/>
        </w:rPr>
        <w:t>6</w:t>
      </w:r>
      <w:r>
        <w:rPr>
          <w:rFonts w:hint="default" w:ascii="仿宋_GB2312" w:hAnsi="Calibri" w:eastAsia="仿宋_GB2312" w:cs="仿宋_GB2312"/>
          <w:color w:val="000000"/>
          <w:kern w:val="2"/>
          <w:sz w:val="32"/>
          <w:szCs w:val="32"/>
          <w:lang w:val="en-US" w:eastAsia="zh-CN" w:bidi="ar"/>
        </w:rPr>
        <w:t>）法定代表人身份证复印件（加盖公章）（二份）。</w:t>
      </w:r>
    </w:p>
    <w:p>
      <w:pPr>
        <w:keepNext w:val="0"/>
        <w:keepLines w:val="0"/>
        <w:widowControl/>
        <w:suppressLineNumbers w:val="0"/>
        <w:spacing w:before="0" w:beforeAutospacing="0" w:after="0" w:afterAutospacing="0" w:line="560" w:lineRule="exact"/>
        <w:ind w:left="0" w:right="0"/>
        <w:jc w:val="left"/>
        <w:rPr>
          <w:rFonts w:hint="default" w:ascii="仿宋_GB2312" w:hAnsi="Calibri" w:eastAsia="仿宋_GB2312" w:cs="仿宋_GB2312"/>
          <w:color w:val="000000"/>
          <w:kern w:val="2"/>
          <w:sz w:val="32"/>
          <w:szCs w:val="32"/>
          <w:lang w:val="en-US" w:eastAsia="zh-CN" w:bidi="ar"/>
        </w:rPr>
      </w:pPr>
      <w:r>
        <w:rPr>
          <w:rFonts w:hint="default" w:ascii="仿宋_GB2312" w:hAnsi="Calibri" w:eastAsia="仿宋_GB2312" w:cs="仿宋_GB2312"/>
          <w:color w:val="000000"/>
          <w:kern w:val="2"/>
          <w:sz w:val="32"/>
          <w:szCs w:val="32"/>
          <w:lang w:val="en-US" w:eastAsia="zh-CN" w:bidi="ar"/>
        </w:rPr>
        <w:t xml:space="preserve">  （</w:t>
      </w:r>
      <w:r>
        <w:rPr>
          <w:rFonts w:hint="eastAsia" w:ascii="仿宋_GB2312" w:hAnsi="Calibri" w:eastAsia="仿宋_GB2312" w:cs="仿宋_GB2312"/>
          <w:color w:val="000000"/>
          <w:kern w:val="2"/>
          <w:sz w:val="32"/>
          <w:szCs w:val="32"/>
          <w:lang w:val="en-US" w:eastAsia="zh-CN" w:bidi="ar"/>
        </w:rPr>
        <w:t>7</w:t>
      </w:r>
      <w:r>
        <w:rPr>
          <w:rFonts w:hint="default" w:ascii="仿宋_GB2312" w:hAnsi="Calibri" w:eastAsia="仿宋_GB2312" w:cs="仿宋_GB2312"/>
          <w:color w:val="000000"/>
          <w:kern w:val="2"/>
          <w:sz w:val="32"/>
          <w:szCs w:val="32"/>
          <w:lang w:val="en-US" w:eastAsia="zh-CN" w:bidi="ar"/>
        </w:rPr>
        <w:t>）授权他人代理的授权委托书及代理人身份证复印件（核对原件）。</w:t>
      </w:r>
    </w:p>
    <w:p>
      <w:pPr>
        <w:keepNext w:val="0"/>
        <w:keepLines w:val="0"/>
        <w:widowControl/>
        <w:suppressLineNumbers w:val="0"/>
        <w:spacing w:before="0" w:beforeAutospacing="0" w:after="0" w:afterAutospacing="0" w:line="560" w:lineRule="exact"/>
        <w:ind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（8）中华人民共和国境内银行或分支机构出具的2207</w:t>
      </w:r>
      <w:bookmarkStart w:id="0" w:name="_GoBack"/>
      <w:bookmarkEnd w:id="0"/>
      <w:r>
        <w:rPr>
          <w:rFonts w:hint="eastAsia" w:ascii="仿宋_GB2312" w:hAnsi="Calibri" w:eastAsia="仿宋_GB2312" w:cs="仿宋_GB2312"/>
          <w:color w:val="000000"/>
          <w:kern w:val="2"/>
          <w:sz w:val="32"/>
          <w:szCs w:val="32"/>
          <w:lang w:val="en-US" w:eastAsia="zh-CN" w:bidi="ar"/>
        </w:rPr>
        <w:t>万元人民币的银行资信证明文件；</w:t>
      </w:r>
    </w:p>
    <w:p>
      <w:pPr>
        <w:keepNext w:val="0"/>
        <w:keepLines w:val="0"/>
        <w:widowControl/>
        <w:suppressLineNumbers w:val="0"/>
        <w:spacing w:before="0" w:beforeAutospacing="0" w:after="0" w:afterAutospacing="0" w:line="560" w:lineRule="exact"/>
        <w:ind w:left="0" w:right="0"/>
        <w:jc w:val="left"/>
        <w:rPr>
          <w:rFonts w:hint="default"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上述第（7）项材料须使用本中心标准样本，可在本系统的“挂牌文件”中下载。</w:t>
      </w:r>
    </w:p>
    <w:p>
      <w:pPr>
        <w:keepNext w:val="0"/>
        <w:keepLines w:val="0"/>
        <w:widowControl/>
        <w:suppressLineNumbers w:val="0"/>
        <w:spacing w:before="0" w:beforeAutospacing="0" w:after="0" w:afterAutospacing="0" w:line="560" w:lineRule="exact"/>
        <w:ind w:left="0" w:right="0"/>
        <w:jc w:val="left"/>
        <w:rPr>
          <w:rFonts w:hint="default"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竞买人如需保存上述竞买报名资料应自留备份，本中心不予退还。</w:t>
      </w:r>
    </w:p>
    <w:p>
      <w:pPr>
        <w:keepNext w:val="0"/>
        <w:keepLines w:val="0"/>
        <w:widowControl/>
        <w:suppressLineNumbers w:val="0"/>
        <w:spacing w:before="0" w:beforeAutospacing="0" w:after="0" w:afterAutospacing="0" w:line="560" w:lineRule="exact"/>
        <w:ind w:right="0" w:firstLine="320" w:firstLineChars="100"/>
        <w:jc w:val="left"/>
        <w:rPr>
          <w:rFonts w:hint="default"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 xml:space="preserve">（八）网上挂牌出让结果公示 </w:t>
      </w:r>
    </w:p>
    <w:p>
      <w:pPr>
        <w:keepNext w:val="0"/>
        <w:keepLines w:val="0"/>
        <w:widowControl/>
        <w:suppressLineNumbers w:val="0"/>
        <w:spacing w:before="0" w:beforeAutospacing="0" w:after="0" w:afterAutospacing="0" w:line="560" w:lineRule="exact"/>
        <w:ind w:left="0" w:right="0"/>
        <w:jc w:val="left"/>
        <w:rPr>
          <w:rFonts w:hint="default"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我中心将在本次采矿权网上挂牌出让活动结束后10个工作日内，在惠州市公共资源交易中心网等网站公布本次采矿权网上挂牌出让结果。</w:t>
      </w:r>
    </w:p>
    <w:p>
      <w:pPr>
        <w:spacing w:line="480" w:lineRule="exac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十</w:t>
      </w:r>
      <w:r>
        <w:rPr>
          <w:rFonts w:hint="eastAsia" w:ascii="仿宋_GB2312" w:hAnsi="仿宋_GB2312" w:eastAsia="仿宋_GB2312" w:cs="仿宋_GB2312"/>
          <w:b/>
          <w:kern w:val="0"/>
          <w:sz w:val="32"/>
          <w:szCs w:val="32"/>
          <w:lang w:val="en-US" w:eastAsia="zh-CN"/>
        </w:rPr>
        <w:t>六</w:t>
      </w:r>
      <w:r>
        <w:rPr>
          <w:rFonts w:hint="eastAsia" w:ascii="仿宋_GB2312" w:hAnsi="仿宋_GB2312" w:eastAsia="仿宋_GB2312" w:cs="仿宋_GB2312"/>
          <w:b/>
          <w:kern w:val="0"/>
          <w:sz w:val="32"/>
          <w:szCs w:val="32"/>
        </w:rPr>
        <w:t>、注意事项</w:t>
      </w:r>
    </w:p>
    <w:p>
      <w:pPr>
        <w:keepNext w:val="0"/>
        <w:keepLines w:val="0"/>
        <w:widowControl/>
        <w:suppressLineNumbers w:val="0"/>
        <w:spacing w:before="0" w:beforeAutospacing="0" w:after="0" w:afterAutospacing="0" w:line="560" w:lineRule="exact"/>
        <w:ind w:left="0" w:right="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一）在本采矿权竞买申请之前，申请人须详细阅读本次《惠州市采矿权网上挂牌出让公告》、《惠州市采矿权网上挂牌出让竞买须知》、《惠州市国有建设用地使用权和矿业权电子挂牌交易规则》及相关信息和交易条件，如有疑问可以在网上挂牌活动开始日前向本中心咨询，申请人亦可自行到现场踏勘网上挂牌出让采矿权。申请一经受理确认后，即视为竞买人对网上挂牌出让公告、须知、相关交易文件及采矿权现状无异议并全部接受，并对有关承诺承担法律责任。</w:t>
      </w:r>
    </w:p>
    <w:p>
      <w:pPr>
        <w:keepNext w:val="0"/>
        <w:keepLines w:val="0"/>
        <w:widowControl/>
        <w:suppressLineNumbers w:val="0"/>
        <w:spacing w:before="0" w:beforeAutospacing="0" w:after="0" w:afterAutospacing="0" w:line="560" w:lineRule="exact"/>
        <w:ind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（二）本次采矿权网上挂牌出让为无底价挂牌出让，按照价高者得的原则确定竞得人。</w:t>
      </w:r>
    </w:p>
    <w:p>
      <w:pPr>
        <w:keepNext w:val="0"/>
        <w:keepLines w:val="0"/>
        <w:widowControl/>
        <w:suppressLineNumbers w:val="0"/>
        <w:spacing w:before="0" w:beforeAutospacing="0" w:after="0" w:afterAutospacing="0" w:line="560" w:lineRule="exact"/>
        <w:ind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三）竞买申请人为个人或非我区注册登记的企业，在竞得采矿权后，必须于2个月内在我区工商行政管理部门注册成立项目开发公司，并以该公司名义办理采矿权出让与登记发证手续。新成立公司必须是竞得人的全资子公司（即竞得人必须是新公司的唯一股东）。根据挂牌出让结果，可先与竞得人签订《非油气采矿权出让合同》（以下简称“出让合同”），在竞得人按约定办理完新公司注册登记手续后，再与新公司签订《出让合同变更协议》；也可按约定直接与新公司签订《出让合同》。</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（四）确定竞得人后，竞得人持《成交通知书》与参加本宗采矿权网上挂牌交易的所有资料到惠州市公共资源交易中心惠阳分中心土地矿业交易部申办相关成交确认手续。</w:t>
      </w:r>
    </w:p>
    <w:p>
      <w:pPr>
        <w:keepNext w:val="0"/>
        <w:keepLines w:val="0"/>
        <w:widowControl/>
        <w:suppressLineNumbers w:val="0"/>
        <w:spacing w:before="0" w:beforeAutospacing="0" w:after="0" w:afterAutospacing="0" w:line="560" w:lineRule="exact"/>
        <w:ind w:left="0" w:right="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《成交通知书》对挂牌人和竞得人具有法律效力，挂牌人改变网上挂牌结果的，或者竞得人放弃竞得宗地的，应当承担相应法律责任。</w:t>
      </w:r>
    </w:p>
    <w:p>
      <w:pPr>
        <w:keepNext w:val="0"/>
        <w:keepLines w:val="0"/>
        <w:widowControl/>
        <w:suppressLineNumbers w:val="0"/>
        <w:spacing w:before="0" w:beforeAutospacing="0" w:after="0" w:afterAutospacing="0" w:line="560" w:lineRule="exact"/>
        <w:ind w:left="0" w:right="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竞得人缴纳的竞买保证金，网上挂牌成交后，竞得人应到我中心办理保证金转付采矿权出让价款手续。未竞得人缴交的竞买保证金，在网上挂牌活动结束后 5 个工作日内，带齐相关资料（《保证金到帐通知书》及保证金进账单等）到本中心退还保证金，不计利息。</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（五）为避免网络延迟问题，竞买人首次出价应在网上挂牌截止前10分钟出价，以防止网上挂牌交易无法及时接收到报价的情况发生。</w:t>
      </w:r>
    </w:p>
    <w:p>
      <w:pPr>
        <w:keepNext w:val="0"/>
        <w:keepLines w:val="0"/>
        <w:widowControl/>
        <w:suppressLineNumbers w:val="0"/>
        <w:spacing w:before="0" w:beforeAutospacing="0" w:after="0" w:afterAutospacing="0" w:line="560" w:lineRule="exact"/>
        <w:ind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（六）有下列情形之一的，本中心将暂停、中止或终止网上挂牌交易活动：</w:t>
      </w:r>
    </w:p>
    <w:p>
      <w:pPr>
        <w:keepNext w:val="0"/>
        <w:keepLines w:val="0"/>
        <w:widowControl/>
        <w:suppressLineNumbers w:val="0"/>
        <w:spacing w:before="0" w:beforeAutospacing="0" w:after="0" w:afterAutospacing="0" w:line="560" w:lineRule="exact"/>
        <w:ind w:left="0" w:right="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1、网上挂牌交易系统受到网络恶意入侵的。</w:t>
      </w:r>
    </w:p>
    <w:p>
      <w:pPr>
        <w:keepNext w:val="0"/>
        <w:keepLines w:val="0"/>
        <w:widowControl/>
        <w:suppressLineNumbers w:val="0"/>
        <w:spacing w:before="0" w:beforeAutospacing="0" w:after="0" w:afterAutospacing="0" w:line="560" w:lineRule="exact"/>
        <w:ind w:left="0" w:right="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2、因网上挂牌交易系统遭受破坏或发生电力、网络故障等不可抗力因素，导致网上挂牌交易系统不能正常运行的。</w:t>
      </w:r>
    </w:p>
    <w:p>
      <w:pPr>
        <w:keepNext w:val="0"/>
        <w:keepLines w:val="0"/>
        <w:widowControl/>
        <w:suppressLineNumbers w:val="0"/>
        <w:spacing w:before="0" w:beforeAutospacing="0" w:after="0" w:afterAutospacing="0" w:line="560" w:lineRule="exact"/>
        <w:ind w:left="0" w:right="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3、网上挂牌交易委托人根据有关规定要求暂停、中止或终止网上挂牌交易活动的。</w:t>
      </w:r>
    </w:p>
    <w:p>
      <w:pPr>
        <w:keepNext w:val="0"/>
        <w:keepLines w:val="0"/>
        <w:widowControl/>
        <w:suppressLineNumbers w:val="0"/>
        <w:spacing w:before="0" w:beforeAutospacing="0" w:after="0" w:afterAutospacing="0" w:line="560" w:lineRule="exact"/>
        <w:ind w:left="0" w:right="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4、涉及土地或矿业权纠纷，不能及时解决的。</w:t>
      </w:r>
    </w:p>
    <w:p>
      <w:pPr>
        <w:keepNext w:val="0"/>
        <w:keepLines w:val="0"/>
        <w:widowControl/>
        <w:suppressLineNumbers w:val="0"/>
        <w:spacing w:before="0" w:beforeAutospacing="0" w:after="0" w:afterAutospacing="0" w:line="560" w:lineRule="exact"/>
        <w:ind w:left="0" w:right="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5、司法机关要求暂停、中止或终止网上挂牌交易活动的。</w:t>
      </w:r>
    </w:p>
    <w:p>
      <w:pPr>
        <w:keepNext w:val="0"/>
        <w:keepLines w:val="0"/>
        <w:widowControl/>
        <w:suppressLineNumbers w:val="0"/>
        <w:spacing w:before="0" w:beforeAutospacing="0" w:after="0" w:afterAutospacing="0" w:line="560" w:lineRule="exact"/>
        <w:ind w:left="0" w:right="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6、国土资源部门或交易中心认为应当暂停、中止或终止网上挂牌交易活动的其他情形。</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（七）网上挂牌不成交的，应当按规定由本中心重新组织出让。</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（八）本中心认为需要对网上挂牌出让须知、公告及相关交易文件作出修改、补充时，将通过原公告颁布渠道公告，不作另行通知。</w:t>
      </w:r>
    </w:p>
    <w:p>
      <w:pPr>
        <w:keepNext w:val="0"/>
        <w:keepLines w:val="0"/>
        <w:widowControl/>
        <w:suppressLineNumbers w:val="0"/>
        <w:spacing w:before="0" w:beforeAutospacing="0" w:after="0" w:afterAutospacing="0" w:line="560" w:lineRule="exact"/>
        <w:ind w:left="0" w:right="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申请人应当及时关注采矿权的网上挂牌交易信息。本中心发出的修改、补充公告，与本网上挂牌出让须知、公告及相关交易文件具有同等效力。若与本网上挂牌出让须知、公告及相关交易文件有矛盾时，以日期在后者为准。</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（九）本须知及公告涉及的时间期限，以惠州市公共资源交易中心土地与矿业网上挂牌交易系统服务器的时间为准。</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（十）竞买人在本次网上挂牌交易过程中与惠州市公共资源交易中心发生任何争议，由双方协商。协商不成的可依法提交惠州市仲裁机构仲裁解决。</w:t>
      </w:r>
    </w:p>
    <w:p>
      <w:pPr>
        <w:keepNext w:val="0"/>
        <w:keepLines w:val="0"/>
        <w:widowControl/>
        <w:suppressLineNumbers w:val="0"/>
        <w:spacing w:before="0" w:beforeAutospacing="0" w:after="0" w:afterAutospacing="0" w:line="560" w:lineRule="exact"/>
        <w:ind w:left="0" w:right="0" w:firstLine="320" w:firstLineChars="100"/>
        <w:jc w:val="left"/>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（十一）本中心对本《须知》有解释权。未尽事宜依照国土资源部《关于印发〈矿业权交易规则〉的通知》（国土资规（2017）7号）办理。</w:t>
      </w:r>
    </w:p>
    <w:p>
      <w:pPr>
        <w:spacing w:line="48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w:t>
      </w:r>
    </w:p>
    <w:p>
      <w:pPr>
        <w:spacing w:line="480" w:lineRule="exact"/>
        <w:ind w:firstLine="4498" w:firstLineChars="14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惠州市公共资源交易中心</w:t>
      </w:r>
    </w:p>
    <w:p>
      <w:pPr>
        <w:spacing w:line="480" w:lineRule="exact"/>
        <w:ind w:left="4596" w:leftChars="200" w:hanging="4176" w:hangingChars="13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b/>
          <w:kern w:val="0"/>
          <w:sz w:val="32"/>
          <w:szCs w:val="32"/>
          <w:lang w:val="en-US" w:eastAsia="zh-CN"/>
        </w:rPr>
        <w:t>2020</w:t>
      </w:r>
      <w:r>
        <w:rPr>
          <w:rFonts w:hint="eastAsia" w:ascii="仿宋_GB2312" w:hAnsi="仿宋_GB2312" w:eastAsia="仿宋_GB2312" w:cs="仿宋_GB2312"/>
          <w:b/>
          <w:kern w:val="0"/>
          <w:sz w:val="32"/>
          <w:szCs w:val="32"/>
        </w:rPr>
        <w:t>年</w:t>
      </w:r>
      <w:r>
        <w:rPr>
          <w:rFonts w:hint="eastAsia" w:ascii="仿宋_GB2312" w:hAnsi="仿宋_GB2312" w:eastAsia="仿宋_GB2312" w:cs="仿宋_GB2312"/>
          <w:b/>
          <w:kern w:val="0"/>
          <w:sz w:val="32"/>
          <w:szCs w:val="32"/>
          <w:lang w:val="en-US" w:eastAsia="zh-CN"/>
        </w:rPr>
        <w:t>4</w:t>
      </w:r>
      <w:r>
        <w:rPr>
          <w:rFonts w:hint="eastAsia" w:ascii="仿宋_GB2312" w:hAnsi="仿宋_GB2312" w:eastAsia="仿宋_GB2312" w:cs="仿宋_GB2312"/>
          <w:b/>
          <w:kern w:val="0"/>
          <w:sz w:val="32"/>
          <w:szCs w:val="32"/>
        </w:rPr>
        <w:t>月</w:t>
      </w:r>
      <w:r>
        <w:rPr>
          <w:rFonts w:hint="eastAsia" w:ascii="仿宋_GB2312" w:hAnsi="仿宋_GB2312" w:eastAsia="仿宋_GB2312" w:cs="仿宋_GB2312"/>
          <w:b/>
          <w:kern w:val="0"/>
          <w:sz w:val="32"/>
          <w:szCs w:val="32"/>
          <w:lang w:val="en-US" w:eastAsia="zh-CN"/>
        </w:rPr>
        <w:t>26</w:t>
      </w:r>
      <w:r>
        <w:rPr>
          <w:rFonts w:hint="eastAsia" w:ascii="仿宋_GB2312" w:hAnsi="仿宋_GB2312" w:eastAsia="仿宋_GB2312" w:cs="仿宋_GB2312"/>
          <w:b/>
          <w:kern w:val="0"/>
          <w:sz w:val="32"/>
          <w:szCs w:val="32"/>
        </w:rPr>
        <w:t>日 </w:t>
      </w: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733182"/>
      <w:docPartObj>
        <w:docPartGallery w:val="autotext"/>
      </w:docPartObj>
    </w:sdtPr>
    <w:sdtContent>
      <w:p>
        <w:pPr>
          <w:pStyle w:val="2"/>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C4BC7"/>
    <w:rsid w:val="00031CA1"/>
    <w:rsid w:val="0005151F"/>
    <w:rsid w:val="000A7CB8"/>
    <w:rsid w:val="000B040A"/>
    <w:rsid w:val="00176BA6"/>
    <w:rsid w:val="0018166D"/>
    <w:rsid w:val="001877C4"/>
    <w:rsid w:val="001A1791"/>
    <w:rsid w:val="001B4547"/>
    <w:rsid w:val="002203CE"/>
    <w:rsid w:val="00250775"/>
    <w:rsid w:val="0025094D"/>
    <w:rsid w:val="00250E15"/>
    <w:rsid w:val="00253EDC"/>
    <w:rsid w:val="002777F2"/>
    <w:rsid w:val="00280E5A"/>
    <w:rsid w:val="00371514"/>
    <w:rsid w:val="003B1333"/>
    <w:rsid w:val="003D3CC9"/>
    <w:rsid w:val="00423971"/>
    <w:rsid w:val="00444DBD"/>
    <w:rsid w:val="004529D1"/>
    <w:rsid w:val="00456E7D"/>
    <w:rsid w:val="004E60CD"/>
    <w:rsid w:val="00516999"/>
    <w:rsid w:val="005203D2"/>
    <w:rsid w:val="005A78FD"/>
    <w:rsid w:val="005B2061"/>
    <w:rsid w:val="006B48AA"/>
    <w:rsid w:val="006C4BC7"/>
    <w:rsid w:val="007045D0"/>
    <w:rsid w:val="00706BB2"/>
    <w:rsid w:val="007133EB"/>
    <w:rsid w:val="007368A6"/>
    <w:rsid w:val="00781C77"/>
    <w:rsid w:val="007B6616"/>
    <w:rsid w:val="007F6C58"/>
    <w:rsid w:val="00830C0F"/>
    <w:rsid w:val="008C7923"/>
    <w:rsid w:val="009339E5"/>
    <w:rsid w:val="00935A1B"/>
    <w:rsid w:val="00943699"/>
    <w:rsid w:val="00993E3D"/>
    <w:rsid w:val="00995096"/>
    <w:rsid w:val="009963B2"/>
    <w:rsid w:val="009A3C88"/>
    <w:rsid w:val="009B757B"/>
    <w:rsid w:val="00A030BE"/>
    <w:rsid w:val="00AB2FA0"/>
    <w:rsid w:val="00AC469E"/>
    <w:rsid w:val="00AE057E"/>
    <w:rsid w:val="00B02C2C"/>
    <w:rsid w:val="00B255FC"/>
    <w:rsid w:val="00B40DE2"/>
    <w:rsid w:val="00B70444"/>
    <w:rsid w:val="00B91E12"/>
    <w:rsid w:val="00BF7AA8"/>
    <w:rsid w:val="00C37864"/>
    <w:rsid w:val="00D41F12"/>
    <w:rsid w:val="00D46588"/>
    <w:rsid w:val="00D646BA"/>
    <w:rsid w:val="00DF00CC"/>
    <w:rsid w:val="00E175F9"/>
    <w:rsid w:val="00E25E67"/>
    <w:rsid w:val="00E32F8A"/>
    <w:rsid w:val="00E73300"/>
    <w:rsid w:val="00E958CB"/>
    <w:rsid w:val="00EA34AC"/>
    <w:rsid w:val="00F359B5"/>
    <w:rsid w:val="00F44559"/>
    <w:rsid w:val="00F71C43"/>
    <w:rsid w:val="00F77426"/>
    <w:rsid w:val="00FC6B34"/>
    <w:rsid w:val="02660235"/>
    <w:rsid w:val="04E92912"/>
    <w:rsid w:val="0B414FC9"/>
    <w:rsid w:val="0D66617B"/>
    <w:rsid w:val="0D903C19"/>
    <w:rsid w:val="0FBA1CFB"/>
    <w:rsid w:val="12B13AA6"/>
    <w:rsid w:val="18976ED9"/>
    <w:rsid w:val="1A532D4D"/>
    <w:rsid w:val="1D2F5AE2"/>
    <w:rsid w:val="1F2B6FA1"/>
    <w:rsid w:val="2401171A"/>
    <w:rsid w:val="240676ED"/>
    <w:rsid w:val="25A737FB"/>
    <w:rsid w:val="2E3E2ADD"/>
    <w:rsid w:val="301E78B9"/>
    <w:rsid w:val="313A6CE3"/>
    <w:rsid w:val="38AD180F"/>
    <w:rsid w:val="3B354E15"/>
    <w:rsid w:val="3EE31BAC"/>
    <w:rsid w:val="3FF75EB4"/>
    <w:rsid w:val="426D761A"/>
    <w:rsid w:val="440906A4"/>
    <w:rsid w:val="441543DB"/>
    <w:rsid w:val="4EF47940"/>
    <w:rsid w:val="54AF3923"/>
    <w:rsid w:val="586D3612"/>
    <w:rsid w:val="590B42C9"/>
    <w:rsid w:val="5A491648"/>
    <w:rsid w:val="5DE72CAF"/>
    <w:rsid w:val="5DFC2B39"/>
    <w:rsid w:val="5E2E3C5F"/>
    <w:rsid w:val="5E9743C2"/>
    <w:rsid w:val="630173E2"/>
    <w:rsid w:val="68AD77C6"/>
    <w:rsid w:val="6C544A37"/>
    <w:rsid w:val="7110667F"/>
    <w:rsid w:val="734F101C"/>
    <w:rsid w:val="74D00CE4"/>
    <w:rsid w:val="7D26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semiHidden/>
    <w:unhideWhenUsed/>
    <w:qFormat/>
    <w:uiPriority w:val="99"/>
    <w:rPr>
      <w:color w:val="696969"/>
      <w:u w:val="single"/>
    </w:rPr>
  </w:style>
  <w:style w:type="character" w:styleId="6">
    <w:name w:val="Hyperlink"/>
    <w:basedOn w:val="4"/>
    <w:unhideWhenUsed/>
    <w:qFormat/>
    <w:uiPriority w:val="99"/>
    <w:rPr>
      <w:color w:val="0000FF" w:themeColor="hyperlink"/>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4"/>
    <w:link w:val="3"/>
    <w:uiPriority w:val="99"/>
    <w:rPr>
      <w:sz w:val="18"/>
      <w:szCs w:val="18"/>
    </w:rPr>
  </w:style>
  <w:style w:type="character" w:customStyle="1" w:styleId="10">
    <w:name w:val="页脚 Char"/>
    <w:basedOn w:val="4"/>
    <w:link w:val="2"/>
    <w:uiPriority w:val="99"/>
    <w:rPr>
      <w:sz w:val="18"/>
      <w:szCs w:val="18"/>
    </w:rPr>
  </w:style>
  <w:style w:type="paragraph"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Char"/>
    <w:basedOn w:val="4"/>
    <w:link w:val="11"/>
    <w:uiPriority w:val="1"/>
    <w:rPr>
      <w:kern w:val="0"/>
      <w:sz w:val="22"/>
    </w:rPr>
  </w:style>
  <w:style w:type="character" w:customStyle="1" w:styleId="13">
    <w:name w:val="t-in2"/>
    <w:basedOn w:val="4"/>
    <w:uiPriority w:val="0"/>
  </w:style>
  <w:style w:type="character" w:customStyle="1" w:styleId="14">
    <w:name w:val="t-link52"/>
    <w:basedOn w:val="4"/>
    <w:qFormat/>
    <w:uiPriority w:val="0"/>
  </w:style>
  <w:style w:type="character" w:customStyle="1" w:styleId="15">
    <w:name w:val="t-link"/>
    <w:basedOn w:val="4"/>
    <w:uiPriority w:val="0"/>
  </w:style>
  <w:style w:type="character" w:customStyle="1" w:styleId="16">
    <w:name w:val="t-in"/>
    <w:basedOn w:val="4"/>
    <w:uiPriority w:val="0"/>
    <w:rPr>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1271</Words>
  <Characters>7250</Characters>
  <Lines>60</Lines>
  <Paragraphs>17</Paragraphs>
  <TotalTime>16</TotalTime>
  <ScaleCrop>false</ScaleCrop>
  <LinksUpToDate>false</LinksUpToDate>
  <CharactersWithSpaces>8504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2019-01-28T01:16:00Z</dcterms:created>
  <dc:creator>lenovo</dc:creator>
  <cp:lastModifiedBy>袁秀玲</cp:lastModifiedBy>
  <cp:lastPrinted>2020-04-24T08:24:00Z</cp:lastPrinted>
  <dcterms:modified xsi:type="dcterms:W3CDTF">2020-05-09T09:11:55Z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