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b/>
          <w:color w:val="FF0000"/>
          <w:u w:val="single" w:color="FF0000"/>
        </w:rPr>
      </w:pPr>
      <w:r>
        <w:pict>
          <v:rect id="文本框 3" o:spid="_x0000_s1026" o:spt="1" style="position:absolute;left:0pt;margin-left:3.25pt;margin-top:1.45pt;height:66.45pt;width:456.9pt;mso-position-horizontal-relative:margin;z-index:251657216;mso-width-relative:page;mso-height-relative:page;" filled="f" stroked="t" coordsize="21600,21600" o:gfxdata="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5uWi2AAAAAcBAAAPAAAAAAAAAAEAIAAAACIAAABkcnMvZG93&#10;bnJldi54bWxQSwECFAAUAAAACACHTuJA3PhvFQACAADXAwAADgAAAAAAAAABACAAAAAnAQAAZHJz&#10;L2Uyb0RvYy54bWxQSwUGAAAAAAYABgBZAQAAmQUAAAAA&#10;">
            <v:path/>
            <v:fill on="f" focussize="0,0"/>
            <v:stroke color="#FFFFFF"/>
            <v:imagedata o:title=""/>
            <o:lock v:ext="edit"/>
            <v:textbox>
              <w:txbxContent>
                <w:p>
                  <w:pPr>
                    <w:spacing w:line="0" w:lineRule="atLeast"/>
                    <w:jc w:val="distribute"/>
                    <w:rPr>
                      <w:rFonts w:ascii="方正小标宋简体" w:eastAsia="方正小标宋简体"/>
                      <w:color w:val="EF7139"/>
                      <w:spacing w:val="80"/>
                      <w:w w:val="70"/>
                      <w:sz w:val="96"/>
                      <w:szCs w:val="96"/>
                    </w:rPr>
                  </w:pPr>
                  <w:r>
                    <w:rPr>
                      <w:rFonts w:hint="eastAsia" w:ascii="方正小标宋简体" w:eastAsia="方正小标宋简体"/>
                      <w:color w:val="EF7139"/>
                      <w:spacing w:val="80"/>
                      <w:w w:val="70"/>
                      <w:sz w:val="96"/>
                      <w:szCs w:val="96"/>
                    </w:rPr>
                    <w:t>惠州市自然资源局</w:t>
                  </w:r>
                </w:p>
              </w:txbxContent>
            </v:textbox>
          </v:rect>
        </w:pict>
      </w:r>
    </w:p>
    <w:p>
      <w:pPr>
        <w:spacing w:line="0" w:lineRule="atLeast"/>
        <w:rPr>
          <w:b/>
          <w:color w:val="FF0000"/>
          <w:u w:val="single" w:color="FF0000"/>
        </w:rPr>
      </w:pPr>
    </w:p>
    <w:p>
      <w:pPr>
        <w:spacing w:line="0" w:lineRule="atLeast"/>
        <w:rPr>
          <w:b/>
          <w:color w:val="FF0000"/>
          <w:u w:val="single" w:color="FF0000"/>
        </w:rPr>
      </w:pPr>
    </w:p>
    <w:p>
      <w:pPr>
        <w:spacing w:line="360" w:lineRule="auto"/>
        <w:rPr>
          <w:b/>
          <w:color w:val="FF0000"/>
          <w:u w:val="single" w:color="FF0000"/>
        </w:rPr>
      </w:pPr>
    </w:p>
    <w:p>
      <w:pPr>
        <w:spacing w:line="0" w:lineRule="atLeast"/>
        <w:rPr>
          <w:b/>
          <w:color w:val="FF0000"/>
          <w:u w:val="single" w:color="FF0000"/>
        </w:rPr>
      </w:pPr>
    </w:p>
    <w:p>
      <w:pPr>
        <w:ind w:firstLine="105" w:firstLineChars="50"/>
        <w:jc w:val="right"/>
        <w:rPr>
          <w:sz w:val="15"/>
          <w:szCs w:val="15"/>
        </w:rPr>
      </w:pPr>
      <w:r>
        <w:rPr>
          <w:b/>
          <w:color w:val="FF0000"/>
          <w:u w:val="single"/>
        </w:rPr>
        <w:pict>
          <v:line id="直线 5" o:spid="_x0000_s1028" o:spt="20" style="position:absolute;left:0pt;margin-left:-6pt;margin-top:10.35pt;height:0.05pt;width:470.25pt;z-index:251658240;mso-width-relative:page;mso-height-relative:page;" stroked="t" coordsize="21600,21600" o:gfxdata="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srpAtkAAAAJAQAADwAAAAAAAAABACAAAAAiAAAAZHJzL2Rvd25yZXYueG1sUEsBAhQAFAAAAAgA&#10;h07iQD/F+9+yAQAAQAMAAA4AAAAAAAAAAQAgAAAAKAEAAGRycy9lMm9Eb2MueG1sUEsFBgAAAAAG&#10;AAYAWQEAAEwFAAAAAA==&#10;">
            <v:path arrowok="t"/>
            <v:fill focussize="0,0"/>
            <v:stroke weight="6pt" color="#EF7139" linestyle="thickThin" joinstyle="miter"/>
            <v:imagedata o:title=""/>
            <o:lock v:ext="edit"/>
          </v:line>
        </w:pict>
      </w:r>
    </w:p>
    <w:p>
      <w:pPr>
        <w:spacing w:beforeLines="50" w:line="480" w:lineRule="auto"/>
        <w:ind w:firstLine="160" w:firstLineChars="50"/>
        <w:jc w:val="right"/>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rPr>
        <w:t>PB20200136号</w:t>
      </w:r>
    </w:p>
    <w:p>
      <w:pPr>
        <w:spacing w:line="560" w:lineRule="exact"/>
        <w:ind w:left="291" w:right="301"/>
        <w:jc w:val="center"/>
        <w:rPr>
          <w:rFonts w:hint="eastAsia" w:ascii="Times New Roman" w:hAnsi="Times New Roman" w:eastAsia="方正小标宋_GBK" w:cs="Times New Roman"/>
          <w:sz w:val="44"/>
          <w:szCs w:val="44"/>
        </w:rPr>
      </w:pPr>
    </w:p>
    <w:p>
      <w:pPr>
        <w:spacing w:line="560" w:lineRule="exact"/>
        <w:ind w:left="291" w:right="301"/>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建设用地规划设计条件</w:t>
      </w:r>
    </w:p>
    <w:p>
      <w:pPr>
        <w:spacing w:line="560" w:lineRule="exact"/>
        <w:rPr>
          <w:rFonts w:ascii="宋体"/>
          <w:sz w:val="32"/>
        </w:rPr>
      </w:pPr>
    </w:p>
    <w:p>
      <w:pPr>
        <w:autoSpaceDE w:val="0"/>
        <w:autoSpaceDN w:val="0"/>
        <w:adjustRightInd w:val="0"/>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根据市政府关于同意龙丰EL-04地块规划设计条件的批复、《城市停车规划规范》（GB/T 51149-2016）、《车库建筑设计规范》（JGJ100-2015）、《汽车库、修车库、停车场设计防火规范》（GB50067-2014）、《惠州市城乡规划管理技术规定》（2016），出具龙丰EL-04地块的规划设计条件告知书如下：</w:t>
      </w:r>
    </w:p>
    <w:p>
      <w:pPr>
        <w:spacing w:line="500" w:lineRule="exact"/>
        <w:ind w:firstLine="640" w:firstLineChars="200"/>
        <w:rPr>
          <w:rFonts w:hint="default" w:ascii="Times New Roman" w:hAnsi="Times New Roman" w:eastAsia="仿宋_GB2312" w:cs="Times New Roman"/>
          <w:b/>
          <w:sz w:val="32"/>
          <w:szCs w:val="32"/>
        </w:rPr>
      </w:pPr>
      <w:r>
        <w:rPr>
          <w:rFonts w:hint="eastAsia" w:ascii="黑体" w:hAnsi="黑体" w:eastAsia="黑体" w:cs="黑体"/>
          <w:b w:val="0"/>
          <w:bCs/>
          <w:sz w:val="32"/>
          <w:szCs w:val="32"/>
        </w:rPr>
        <w:t>一、规划指标（详见图则）：</w:t>
      </w:r>
    </w:p>
    <w:tbl>
      <w:tblPr>
        <w:tblStyle w:val="10"/>
        <w:tblW w:w="8575" w:type="dxa"/>
        <w:jc w:val="center"/>
        <w:tblInd w:w="-4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12"/>
        <w:gridCol w:w="964"/>
        <w:gridCol w:w="1276"/>
        <w:gridCol w:w="39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412" w:type="dxa"/>
            <w:tcBorders>
              <w:top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规划用地性质</w:t>
            </w:r>
          </w:p>
        </w:tc>
        <w:tc>
          <w:tcPr>
            <w:tcW w:w="6163" w:type="dxa"/>
            <w:gridSpan w:val="3"/>
            <w:tcBorders>
              <w:top w:val="single" w:color="auto" w:sz="4" w:space="0"/>
            </w:tcBorders>
            <w:vAlign w:val="center"/>
          </w:tcPr>
          <w:p>
            <w:pPr>
              <w:spacing w:line="500" w:lineRule="exact"/>
              <w:ind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体育用地（A4）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412" w:type="dxa"/>
            <w:tcBorders>
              <w:top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用地兼容性</w:t>
            </w:r>
          </w:p>
        </w:tc>
        <w:tc>
          <w:tcPr>
            <w:tcW w:w="6163" w:type="dxa"/>
            <w:gridSpan w:val="3"/>
            <w:tcBorders>
              <w:top w:val="single" w:color="auto" w:sz="4" w:space="0"/>
            </w:tcBorders>
            <w:vAlign w:val="center"/>
          </w:tcPr>
          <w:p>
            <w:pPr>
              <w:spacing w:line="500" w:lineRule="exact"/>
              <w:ind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公共停车场用地（S42）、商业用地（B1）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412" w:type="dxa"/>
            <w:vMerge w:val="restart"/>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控制范围面积（㎡）</w:t>
            </w:r>
          </w:p>
        </w:tc>
        <w:tc>
          <w:tcPr>
            <w:tcW w:w="6163" w:type="dxa"/>
            <w:gridSpan w:val="3"/>
            <w:vAlign w:val="center"/>
          </w:tcPr>
          <w:p>
            <w:pPr>
              <w:spacing w:line="500" w:lineRule="exact"/>
              <w:ind w:right="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计算指标用地面积：23990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412"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6163" w:type="dxa"/>
            <w:gridSpan w:val="3"/>
            <w:vAlign w:val="center"/>
          </w:tcPr>
          <w:p>
            <w:pPr>
              <w:spacing w:line="500" w:lineRule="exact"/>
              <w:ind w:right="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建筑红线内面积：17940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412"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6163" w:type="dxa"/>
            <w:gridSpan w:val="3"/>
            <w:vAlign w:val="center"/>
          </w:tcPr>
          <w:p>
            <w:pPr>
              <w:spacing w:line="500" w:lineRule="exact"/>
              <w:ind w:right="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地下室界线内面积：17940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412" w:type="dxa"/>
            <w:vMerge w:val="restart"/>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容积率</w:t>
            </w:r>
          </w:p>
        </w:tc>
        <w:tc>
          <w:tcPr>
            <w:tcW w:w="964" w:type="dxa"/>
            <w:tcBorders>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地上</w:t>
            </w:r>
          </w:p>
        </w:tc>
        <w:tc>
          <w:tcPr>
            <w:tcW w:w="5199" w:type="dxa"/>
            <w:gridSpan w:val="2"/>
            <w:tcBorders>
              <w:left w:val="single" w:color="auto" w:sz="4" w:space="0"/>
            </w:tcBorders>
            <w:vAlign w:val="center"/>
          </w:tcPr>
          <w:p>
            <w:pPr>
              <w:spacing w:line="500" w:lineRule="exact"/>
              <w:ind w:right="64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412"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964" w:type="dxa"/>
            <w:tcBorders>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地下</w:t>
            </w:r>
          </w:p>
        </w:tc>
        <w:tc>
          <w:tcPr>
            <w:tcW w:w="5199" w:type="dxa"/>
            <w:gridSpan w:val="2"/>
            <w:tcBorders>
              <w:left w:val="single" w:color="auto" w:sz="4" w:space="0"/>
            </w:tcBorders>
            <w:vAlign w:val="center"/>
          </w:tcPr>
          <w:p>
            <w:pPr>
              <w:spacing w:line="500" w:lineRule="exact"/>
              <w:ind w:right="64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412" w:type="dxa"/>
            <w:vMerge w:val="restart"/>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计容积率建筑面积（㎡）</w:t>
            </w:r>
          </w:p>
        </w:tc>
        <w:tc>
          <w:tcPr>
            <w:tcW w:w="964" w:type="dxa"/>
            <w:vMerge w:val="restart"/>
            <w:tcBorders>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地上</w:t>
            </w:r>
          </w:p>
        </w:tc>
        <w:tc>
          <w:tcPr>
            <w:tcW w:w="1276" w:type="dxa"/>
            <w:vMerge w:val="restart"/>
            <w:tcBorders>
              <w:left w:val="single" w:color="auto" w:sz="4" w:space="0"/>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≤2878</w:t>
            </w:r>
          </w:p>
        </w:tc>
        <w:tc>
          <w:tcPr>
            <w:tcW w:w="3923" w:type="dxa"/>
            <w:tcBorders>
              <w:left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体育场商业服务设施≤500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1" w:hRule="atLeast"/>
          <w:jc w:val="center"/>
        </w:trPr>
        <w:tc>
          <w:tcPr>
            <w:tcW w:w="2412"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964" w:type="dxa"/>
            <w:vMerge w:val="continue"/>
            <w:tcBorders>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p>
        </w:tc>
        <w:tc>
          <w:tcPr>
            <w:tcW w:w="1276" w:type="dxa"/>
            <w:vMerge w:val="continue"/>
            <w:tcBorders>
              <w:left w:val="single" w:color="auto" w:sz="4" w:space="0"/>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p>
        </w:tc>
        <w:tc>
          <w:tcPr>
            <w:tcW w:w="3923" w:type="dxa"/>
            <w:tcBorders>
              <w:left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体育器械室≥200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1" w:hRule="atLeast"/>
          <w:jc w:val="center"/>
        </w:trPr>
        <w:tc>
          <w:tcPr>
            <w:tcW w:w="2412"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964" w:type="dxa"/>
            <w:vMerge w:val="continue"/>
            <w:tcBorders>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p>
        </w:tc>
        <w:tc>
          <w:tcPr>
            <w:tcW w:w="1276" w:type="dxa"/>
            <w:vMerge w:val="continue"/>
            <w:tcBorders>
              <w:left w:val="single" w:color="auto" w:sz="4" w:space="0"/>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p>
        </w:tc>
        <w:tc>
          <w:tcPr>
            <w:tcW w:w="3923" w:type="dxa"/>
            <w:tcBorders>
              <w:left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物业管理用房≤300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1" w:hRule="atLeast"/>
          <w:jc w:val="center"/>
        </w:trPr>
        <w:tc>
          <w:tcPr>
            <w:tcW w:w="2412"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964" w:type="dxa"/>
            <w:vMerge w:val="continue"/>
            <w:tcBorders>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p>
        </w:tc>
        <w:tc>
          <w:tcPr>
            <w:tcW w:w="1276" w:type="dxa"/>
            <w:vMerge w:val="continue"/>
            <w:tcBorders>
              <w:left w:val="single" w:color="auto" w:sz="4" w:space="0"/>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p>
        </w:tc>
        <w:tc>
          <w:tcPr>
            <w:tcW w:w="3923" w:type="dxa"/>
            <w:tcBorders>
              <w:left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附属设施及配套用房等≤1878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jc w:val="center"/>
        </w:trPr>
        <w:tc>
          <w:tcPr>
            <w:tcW w:w="2412"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964" w:type="dxa"/>
            <w:tcBorders>
              <w:right w:val="single" w:color="auto" w:sz="4" w:space="0"/>
            </w:tcBorders>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地下</w:t>
            </w:r>
          </w:p>
        </w:tc>
        <w:tc>
          <w:tcPr>
            <w:tcW w:w="5199" w:type="dxa"/>
            <w:gridSpan w:val="2"/>
            <w:tcBorders>
              <w:left w:val="single" w:color="auto" w:sz="4" w:space="0"/>
            </w:tcBorders>
            <w:vAlign w:val="center"/>
          </w:tcPr>
          <w:p>
            <w:pPr>
              <w:spacing w:line="500" w:lineRule="exact"/>
              <w:ind w:right="64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jc w:val="center"/>
        </w:trPr>
        <w:tc>
          <w:tcPr>
            <w:tcW w:w="2412" w:type="dxa"/>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机动车停车位（个）</w:t>
            </w:r>
          </w:p>
        </w:tc>
        <w:tc>
          <w:tcPr>
            <w:tcW w:w="6163" w:type="dxa"/>
            <w:gridSpan w:val="3"/>
            <w:vAlign w:val="center"/>
          </w:tcPr>
          <w:p>
            <w:pPr>
              <w:spacing w:line="500" w:lineRule="exact"/>
              <w:ind w:right="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地下自走式停车库≥600（含室外体育运动场配套停车位≥45个）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jc w:val="center"/>
        </w:trPr>
        <w:tc>
          <w:tcPr>
            <w:tcW w:w="2412" w:type="dxa"/>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建筑高度控制（m）</w:t>
            </w:r>
          </w:p>
        </w:tc>
        <w:tc>
          <w:tcPr>
            <w:tcW w:w="6163" w:type="dxa"/>
            <w:gridSpan w:val="3"/>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jc w:val="center"/>
        </w:trPr>
        <w:tc>
          <w:tcPr>
            <w:tcW w:w="2412" w:type="dxa"/>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适建性</w:t>
            </w:r>
          </w:p>
        </w:tc>
        <w:tc>
          <w:tcPr>
            <w:tcW w:w="6163" w:type="dxa"/>
            <w:gridSpan w:val="3"/>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室外体育运动场及配套服务设施，地下停车库及配套设施</w:t>
            </w:r>
          </w:p>
        </w:tc>
      </w:tr>
    </w:tbl>
    <w:p>
      <w:pPr>
        <w:spacing w:line="500" w:lineRule="exact"/>
        <w:ind w:firstLine="640" w:firstLineChars="200"/>
        <w:rPr>
          <w:rFonts w:hint="default" w:ascii="黑体" w:hAnsi="黑体" w:eastAsia="黑体" w:cs="黑体"/>
          <w:b w:val="0"/>
          <w:bCs/>
          <w:sz w:val="32"/>
          <w:szCs w:val="32"/>
        </w:rPr>
      </w:pPr>
      <w:r>
        <w:rPr>
          <w:rFonts w:hint="default" w:ascii="黑体" w:hAnsi="黑体" w:eastAsia="黑体" w:cs="黑体"/>
          <w:b w:val="0"/>
          <w:bCs/>
          <w:sz w:val="32"/>
          <w:szCs w:val="32"/>
        </w:rPr>
        <w:t>二、总体布局要求（详见图则）</w:t>
      </w:r>
    </w:p>
    <w:tbl>
      <w:tblPr>
        <w:tblStyle w:val="10"/>
        <w:tblW w:w="8594" w:type="dxa"/>
        <w:jc w:val="center"/>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8"/>
        <w:gridCol w:w="5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8" w:type="dxa"/>
            <w:vMerge w:val="restart"/>
            <w:vAlign w:val="center"/>
          </w:tcPr>
          <w:p>
            <w:pPr>
              <w:spacing w:line="500" w:lineRule="exact"/>
              <w:jc w:val="left"/>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多层建筑红线</w:t>
            </w: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沿丰湖二街一侧退道路红线5米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8" w:type="dxa"/>
            <w:vMerge w:val="continue"/>
            <w:vAlign w:val="center"/>
          </w:tcPr>
          <w:p>
            <w:pPr>
              <w:spacing w:line="500" w:lineRule="exact"/>
              <w:jc w:val="left"/>
              <w:textAlignment w:val="center"/>
              <w:rPr>
                <w:rFonts w:hint="default" w:ascii="Times New Roman" w:hAnsi="Times New Roman" w:eastAsia="仿宋_GB2312" w:cs="Times New Roman"/>
                <w:sz w:val="32"/>
                <w:szCs w:val="32"/>
              </w:rPr>
            </w:pP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临用地界线东侧退用地5米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8" w:type="dxa"/>
            <w:vMerge w:val="continue"/>
            <w:vAlign w:val="center"/>
          </w:tcPr>
          <w:p>
            <w:pPr>
              <w:spacing w:line="500" w:lineRule="exact"/>
              <w:jc w:val="left"/>
              <w:textAlignment w:val="center"/>
              <w:rPr>
                <w:rFonts w:hint="default" w:ascii="Times New Roman" w:hAnsi="Times New Roman" w:eastAsia="仿宋_GB2312" w:cs="Times New Roman"/>
                <w:sz w:val="32"/>
                <w:szCs w:val="32"/>
              </w:rPr>
            </w:pP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临用地界线西侧退挡土墙坡底线10-15米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8" w:type="dxa"/>
            <w:vMerge w:val="continue"/>
            <w:vAlign w:val="center"/>
          </w:tcPr>
          <w:p>
            <w:pPr>
              <w:spacing w:line="500" w:lineRule="exact"/>
              <w:jc w:val="left"/>
              <w:textAlignment w:val="center"/>
              <w:rPr>
                <w:rFonts w:hint="default" w:ascii="Times New Roman" w:hAnsi="Times New Roman" w:eastAsia="仿宋_GB2312" w:cs="Times New Roman"/>
                <w:sz w:val="32"/>
                <w:szCs w:val="32"/>
              </w:rPr>
            </w:pP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临用地界线北侧与用地界线重合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3488" w:type="dxa"/>
            <w:vMerge w:val="restart"/>
            <w:vAlign w:val="center"/>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地下室界线</w:t>
            </w: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沿丰湖二街一侧退道路红线5米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3488"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临用地界线东侧退用地5米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3488"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临用地界线西侧退挡土墙坡底线10-15米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3488" w:type="dxa"/>
            <w:vMerge w:val="continue"/>
            <w:vAlign w:val="center"/>
          </w:tcPr>
          <w:p>
            <w:pPr>
              <w:spacing w:line="500" w:lineRule="exact"/>
              <w:jc w:val="left"/>
              <w:rPr>
                <w:rFonts w:hint="default" w:ascii="Times New Roman" w:hAnsi="Times New Roman" w:eastAsia="仿宋_GB2312" w:cs="Times New Roman"/>
                <w:sz w:val="32"/>
                <w:szCs w:val="32"/>
              </w:rPr>
            </w:pP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临用地界线北侧与用地界线重合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8"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人行出入口开口方位</w:t>
            </w: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沿南侧及东侧道路一侧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8"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机动车出入口开口方位</w:t>
            </w:r>
          </w:p>
        </w:tc>
        <w:tc>
          <w:tcPr>
            <w:tcW w:w="5106" w:type="dxa"/>
          </w:tcPr>
          <w:p>
            <w:pPr>
              <w:spacing w:line="5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沿南侧及东侧道路一侧</w:t>
            </w:r>
          </w:p>
        </w:tc>
      </w:tr>
    </w:tbl>
    <w:p>
      <w:pPr>
        <w:spacing w:line="500" w:lineRule="exact"/>
        <w:ind w:firstLine="640" w:firstLineChars="200"/>
        <w:rPr>
          <w:rFonts w:hint="default" w:ascii="黑体" w:hAnsi="黑体" w:eastAsia="黑体" w:cs="黑体"/>
          <w:b w:val="0"/>
          <w:bCs/>
          <w:sz w:val="32"/>
          <w:szCs w:val="32"/>
        </w:rPr>
      </w:pPr>
      <w:r>
        <w:rPr>
          <w:rFonts w:hint="default" w:ascii="黑体" w:hAnsi="黑体" w:eastAsia="黑体" w:cs="黑体"/>
          <w:b w:val="0"/>
          <w:bCs/>
          <w:sz w:val="32"/>
          <w:szCs w:val="32"/>
        </w:rPr>
        <w:t>三、充电桩设置要求</w:t>
      </w:r>
    </w:p>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配建停车位应按不低于30%的比例建设快速充电桩或预留安装条件（机械式停车），条件困难时，不应低于20%。充电设施建设应符合国家和地方充电设施建设标准和设计规范。</w:t>
      </w:r>
    </w:p>
    <w:p>
      <w:pPr>
        <w:spacing w:line="500" w:lineRule="exact"/>
        <w:ind w:firstLine="640" w:firstLineChars="200"/>
        <w:rPr>
          <w:rFonts w:hint="default" w:ascii="黑体" w:hAnsi="黑体" w:eastAsia="黑体" w:cs="黑体"/>
          <w:b w:val="0"/>
          <w:bCs/>
          <w:sz w:val="32"/>
          <w:szCs w:val="32"/>
        </w:rPr>
      </w:pPr>
      <w:r>
        <w:rPr>
          <w:rFonts w:hint="default" w:ascii="黑体" w:hAnsi="黑体" w:eastAsia="黑体" w:cs="黑体"/>
          <w:b w:val="0"/>
          <w:bCs/>
          <w:sz w:val="32"/>
          <w:szCs w:val="32"/>
        </w:rPr>
        <w:t>四、其它要求</w:t>
      </w:r>
    </w:p>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（一）本用地须严格按照《配套设施一览表》配套建设有关设施，《配套设施一览表》中所列的配套设施不得减少数量和压缩规模，并应在总平面及建筑设计方案中明确具体位置。</w:t>
      </w:r>
    </w:p>
    <w:p>
      <w:pPr>
        <w:spacing w:line="500" w:lineRule="exact"/>
        <w:ind w:firstLine="640" w:firstLineChars="200"/>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配套设施一览表</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1559"/>
        <w:gridCol w:w="1560"/>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序号</w:t>
            </w:r>
          </w:p>
        </w:tc>
        <w:tc>
          <w:tcPr>
            <w:tcW w:w="1559"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项目名称</w:t>
            </w:r>
          </w:p>
        </w:tc>
        <w:tc>
          <w:tcPr>
            <w:tcW w:w="1559"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数量</w:t>
            </w:r>
          </w:p>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（个）</w:t>
            </w:r>
          </w:p>
        </w:tc>
        <w:tc>
          <w:tcPr>
            <w:tcW w:w="1560"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建筑规模（㎡/个）</w:t>
            </w:r>
          </w:p>
        </w:tc>
        <w:tc>
          <w:tcPr>
            <w:tcW w:w="3423"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规划建设要求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w:t>
            </w:r>
          </w:p>
        </w:tc>
        <w:tc>
          <w:tcPr>
            <w:tcW w:w="1559"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公共厕所</w:t>
            </w:r>
          </w:p>
        </w:tc>
        <w:tc>
          <w:tcPr>
            <w:tcW w:w="1559"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w:t>
            </w:r>
          </w:p>
        </w:tc>
        <w:tc>
          <w:tcPr>
            <w:tcW w:w="1560"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≥60</w:t>
            </w:r>
          </w:p>
        </w:tc>
        <w:tc>
          <w:tcPr>
            <w:tcW w:w="3423"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2</w:t>
            </w:r>
          </w:p>
        </w:tc>
        <w:tc>
          <w:tcPr>
            <w:tcW w:w="1559"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物业服务用房</w:t>
            </w:r>
          </w:p>
        </w:tc>
        <w:tc>
          <w:tcPr>
            <w:tcW w:w="1559"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w:t>
            </w:r>
          </w:p>
        </w:tc>
        <w:tc>
          <w:tcPr>
            <w:tcW w:w="1560" w:type="dxa"/>
            <w:vAlign w:val="center"/>
          </w:tcPr>
          <w:p>
            <w:pPr>
              <w:spacing w:line="500" w:lineRule="exact"/>
              <w:jc w:val="center"/>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w:t>
            </w:r>
          </w:p>
        </w:tc>
        <w:tc>
          <w:tcPr>
            <w:tcW w:w="3423" w:type="dxa"/>
            <w:vAlign w:val="center"/>
          </w:tcPr>
          <w:p>
            <w:pPr>
              <w:spacing w:line="500" w:lineRule="exact"/>
              <w:jc w:val="left"/>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建筑面积不少于物业管理区域总建筑面积千分之二，且最低不少于50㎡，最高不超过300㎡,宜设在2层以下。</w:t>
            </w:r>
          </w:p>
        </w:tc>
      </w:tr>
    </w:tbl>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（二）市政基础设施设计要求：本用地的排水设计要实施雨污分流，给排水、电力、电信、燃气等管线要与城市市政管网衔接，管线工程设计须与总平面图设计同步进行、同步报审。</w:t>
      </w:r>
    </w:p>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（三）建筑红线要求：临规划城市道路一侧建筑红线与道路红线之间的用地须作为景观绿地型公共空间，由用地权属单位自建，但应服从城市规划建设的需要，建成后由政府统一管理，并纳入城市公共开放空间。</w:t>
      </w:r>
    </w:p>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（四）体育设施包含室外跑道、足球场、看台及体育器械室，由取得地下停车场建设的单位负责建设，并无偿移交给体育局。</w:t>
      </w:r>
    </w:p>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（五）在保证宽度和通行能力的基础上，EL-04地块内建议性道路的线位可结合实际情况在地块内进行调整。</w:t>
      </w:r>
    </w:p>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（六）规划建设时应结合场地及周边建筑情况，满足消防间距要求，并严格做好施工防护措施，避免发生地质灾害。</w:t>
      </w:r>
    </w:p>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（七）本项目须按照住房和城乡建设部印发的《海绵城市建设技术指南——低影响开发雨水系统构建（试行）》和《惠州市住房和城乡规划建设局关于海绵城市建设管理的暂行办法》要求进行规划设计和建设。</w:t>
      </w:r>
    </w:p>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（八）本项目应按照国家、省、市有关绿色建筑和建筑节能方面的技术规范和标准执行绿色建筑建设要求。</w:t>
      </w:r>
    </w:p>
    <w:p>
      <w:pPr>
        <w:spacing w:line="5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（九）其他未尽事宜须满足《惠州市城乡规划管理技术规定》（2016）及相关规范要求。</w:t>
      </w:r>
    </w:p>
    <w:p>
      <w:pPr>
        <w:spacing w:line="500" w:lineRule="exact"/>
        <w:ind w:firstLine="640" w:firstLineChars="200"/>
        <w:rPr>
          <w:rFonts w:hint="default" w:ascii="黑体" w:hAnsi="黑体" w:eastAsia="黑体" w:cs="黑体"/>
          <w:b w:val="0"/>
          <w:bCs/>
          <w:sz w:val="32"/>
          <w:szCs w:val="32"/>
        </w:rPr>
      </w:pPr>
      <w:r>
        <w:rPr>
          <w:rFonts w:hint="default" w:ascii="黑体" w:hAnsi="黑体" w:eastAsia="黑体" w:cs="黑体"/>
          <w:b w:val="0"/>
          <w:bCs/>
          <w:sz w:val="32"/>
          <w:szCs w:val="32"/>
        </w:rPr>
        <w:t>五、本《建设用地规划设计条件》自批准日期起一年内尚未使用的，须经市自然资源局核实后方可使用。</w:t>
      </w:r>
    </w:p>
    <w:p>
      <w:pPr>
        <w:spacing w:line="480" w:lineRule="exact"/>
        <w:ind w:firstLine="643" w:firstLineChars="200"/>
        <w:rPr>
          <w:rFonts w:hint="default" w:ascii="Times New Roman" w:hAnsi="Times New Roman" w:eastAsia="仿宋_GB2312" w:cs="Times New Roman"/>
          <w:b/>
          <w:sz w:val="32"/>
          <w:szCs w:val="32"/>
        </w:rPr>
      </w:pPr>
    </w:p>
    <w:p>
      <w:pPr>
        <w:spacing w:line="480" w:lineRule="exact"/>
        <w:ind w:firstLine="643" w:firstLineChars="200"/>
        <w:rPr>
          <w:rFonts w:hint="default" w:ascii="Times New Roman" w:hAnsi="Times New Roman" w:eastAsia="仿宋_GB2312" w:cs="Times New Roman"/>
          <w:b/>
          <w:sz w:val="32"/>
          <w:szCs w:val="32"/>
        </w:rPr>
      </w:pPr>
    </w:p>
    <w:p>
      <w:pPr>
        <w:spacing w:line="480" w:lineRule="exact"/>
        <w:ind w:firstLine="643" w:firstLineChars="200"/>
        <w:rPr>
          <w:rFonts w:hint="default" w:ascii="Times New Roman" w:hAnsi="Times New Roman" w:eastAsia="仿宋_GB2312" w:cs="Times New Roman"/>
          <w:b/>
          <w:sz w:val="32"/>
          <w:szCs w:val="32"/>
        </w:rPr>
      </w:pPr>
    </w:p>
    <w:p>
      <w:pPr>
        <w:spacing w:line="480" w:lineRule="exact"/>
        <w:ind w:firstLine="643" w:firstLineChars="200"/>
        <w:rPr>
          <w:rFonts w:hint="default" w:ascii="Times New Roman" w:hAnsi="Times New Roman" w:eastAsia="仿宋_GB2312" w:cs="Times New Roman"/>
          <w:b/>
          <w:sz w:val="32"/>
          <w:szCs w:val="32"/>
        </w:rPr>
      </w:pPr>
    </w:p>
    <w:p>
      <w:pPr>
        <w:spacing w:line="480" w:lineRule="exact"/>
        <w:ind w:firstLine="643" w:firstLineChars="200"/>
        <w:rPr>
          <w:rFonts w:hint="default" w:ascii="Times New Roman" w:hAnsi="Times New Roman" w:eastAsia="仿宋_GB2312" w:cs="Times New Roman"/>
          <w:b/>
          <w:sz w:val="32"/>
          <w:szCs w:val="32"/>
        </w:rPr>
      </w:pPr>
    </w:p>
    <w:p>
      <w:pPr>
        <w:spacing w:line="480" w:lineRule="exact"/>
        <w:ind w:firstLine="5440" w:firstLineChars="17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惠州市自然资源局</w:t>
      </w:r>
    </w:p>
    <w:p>
      <w:pPr>
        <w:tabs>
          <w:tab w:val="left" w:pos="7665"/>
        </w:tabs>
        <w:spacing w:line="480" w:lineRule="exact"/>
        <w:ind w:firstLine="5440" w:firstLineChars="17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2020年11月16日</w:t>
      </w:r>
    </w:p>
    <w:p>
      <w:pPr>
        <w:spacing w:line="480" w:lineRule="exact"/>
        <w:rPr>
          <w:rFonts w:ascii="宋体"/>
          <w:sz w:val="32"/>
          <w:szCs w:val="32"/>
        </w:rPr>
      </w:pPr>
    </w:p>
    <w:p>
      <w:pPr>
        <w:spacing w:line="480" w:lineRule="exact"/>
        <w:rPr>
          <w:rFonts w:ascii="宋体"/>
          <w:sz w:val="32"/>
          <w:szCs w:val="32"/>
        </w:rPr>
      </w:pPr>
    </w:p>
    <w:p>
      <w:pPr>
        <w:spacing w:line="480" w:lineRule="exact"/>
        <w:rPr>
          <w:rFonts w:ascii="宋体"/>
          <w:sz w:val="32"/>
          <w:szCs w:val="32"/>
        </w:rPr>
      </w:pPr>
    </w:p>
    <w:p>
      <w:pPr>
        <w:spacing w:line="480" w:lineRule="exact"/>
        <w:rPr>
          <w:rFonts w:ascii="宋体"/>
          <w:sz w:val="32"/>
          <w:szCs w:val="32"/>
        </w:rPr>
      </w:pPr>
    </w:p>
    <w:p>
      <w:pPr>
        <w:spacing w:line="480" w:lineRule="exact"/>
        <w:rPr>
          <w:rFonts w:hint="eastAsia" w:ascii="宋体" w:hAnsi="宋体"/>
          <w:b/>
          <w:sz w:val="32"/>
          <w:szCs w:val="32"/>
        </w:rPr>
      </w:pPr>
    </w:p>
    <w:p>
      <w:pPr>
        <w:spacing w:line="480" w:lineRule="exact"/>
        <w:rPr>
          <w:rFonts w:hint="eastAsia" w:ascii="宋体" w:hAnsi="宋体"/>
          <w:b/>
          <w:sz w:val="32"/>
          <w:szCs w:val="32"/>
        </w:rPr>
      </w:pPr>
    </w:p>
    <w:p>
      <w:pPr>
        <w:spacing w:line="480" w:lineRule="exact"/>
        <w:rPr>
          <w:rFonts w:hint="eastAsia" w:ascii="宋体" w:hAnsi="宋体"/>
          <w:b/>
          <w:sz w:val="32"/>
          <w:szCs w:val="32"/>
        </w:rPr>
      </w:pPr>
    </w:p>
    <w:p>
      <w:pPr>
        <w:spacing w:line="480" w:lineRule="exact"/>
        <w:rPr>
          <w:rFonts w:hint="eastAsia" w:ascii="宋体" w:hAnsi="宋体"/>
          <w:b/>
          <w:sz w:val="32"/>
          <w:szCs w:val="32"/>
        </w:rPr>
      </w:pPr>
    </w:p>
    <w:p>
      <w:pPr>
        <w:spacing w:line="480" w:lineRule="exact"/>
        <w:rPr>
          <w:rFonts w:hint="eastAsia" w:ascii="宋体" w:hAnsi="宋体"/>
          <w:b/>
          <w:sz w:val="32"/>
          <w:szCs w:val="32"/>
        </w:rPr>
      </w:pPr>
    </w:p>
    <w:p>
      <w:pPr>
        <w:spacing w:line="480" w:lineRule="exact"/>
        <w:rPr>
          <w:rFonts w:hint="eastAsia" w:ascii="宋体" w:hAnsi="宋体"/>
          <w:b/>
          <w:sz w:val="32"/>
          <w:szCs w:val="32"/>
        </w:rPr>
      </w:pPr>
    </w:p>
    <w:p>
      <w:pPr>
        <w:spacing w:line="480" w:lineRule="exact"/>
        <w:rPr>
          <w:rFonts w:hint="eastAsia" w:ascii="宋体" w:hAnsi="宋体"/>
          <w:b/>
          <w:sz w:val="32"/>
          <w:szCs w:val="32"/>
        </w:rPr>
      </w:pPr>
      <w:bookmarkStart w:id="0" w:name="_GoBack"/>
      <w:bookmarkEnd w:id="0"/>
    </w:p>
    <w:p>
      <w:pPr>
        <w:spacing w:line="480" w:lineRule="exact"/>
        <w:rPr>
          <w:rFonts w:hint="eastAsia" w:ascii="宋体" w:hAnsi="宋体"/>
          <w:b/>
          <w:sz w:val="32"/>
          <w:szCs w:val="32"/>
        </w:rPr>
      </w:pPr>
    </w:p>
    <w:p>
      <w:pPr>
        <w:spacing w:line="480" w:lineRule="exact"/>
        <w:rPr>
          <w:rFonts w:hint="eastAsia" w:ascii="宋体" w:hAnsi="宋体"/>
          <w:b/>
          <w:sz w:val="32"/>
          <w:szCs w:val="32"/>
        </w:rPr>
      </w:pPr>
    </w:p>
    <w:p>
      <w:pPr>
        <w:spacing w:line="480" w:lineRule="exact"/>
        <w:rPr>
          <w:rFonts w:hint="default" w:ascii="宋体" w:hAnsi="宋体"/>
          <w:sz w:val="32"/>
          <w:szCs w:val="32"/>
          <w:lang w:val="en-US" w:eastAsia="zh-CN"/>
        </w:rPr>
      </w:pPr>
      <w:r>
        <w:rPr>
          <w:rFonts w:hint="default" w:ascii="Times New Roman" w:hAnsi="Times New Roman" w:eastAsia="仿宋_GB2312" w:cs="Times New Roman"/>
          <w:b/>
          <w:color w:val="FF0000"/>
          <w:sz w:val="21"/>
          <w:szCs w:val="22"/>
          <w:u w:val="single"/>
        </w:rPr>
        <w:pict>
          <v:line id="直线 7" o:spid="_x0000_s1027" o:spt="20" style="position:absolute;left:0pt;margin-left:-4.05pt;margin-top:34.5pt;height:0.05pt;width:466.15pt;mso-position-horizontal-relative:margin;z-index:251658240;mso-width-relative:page;mso-height-relative:page;" stroked="t" coordsize="21600,21600" o:gfxdata="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6UC&#10;BNcAAAAKAQAADwAAAAAAAAABACAAAAAiAAAAZHJzL2Rvd25yZXYueG1sUEsBAhQAFAAAAAgAh07i&#10;QASKXHWxAQAAQAMAAA4AAAAAAAAAAQAgAAAAJgEAAGRycy9lMm9Eb2MueG1sUEsFBgAAAAAGAAYA&#10;WQEAAEkFAAAAAA==&#10;">
            <v:path arrowok="t"/>
            <v:fill focussize="0,0"/>
            <v:stroke weight="4.75pt" color="#EF7139" linestyle="thinThick" joinstyle="miter"/>
            <v:imagedata o:title=""/>
            <o:lock v:ext="edit"/>
          </v:line>
        </w:pict>
      </w:r>
      <w:r>
        <w:rPr>
          <w:rFonts w:hint="eastAsia" w:ascii="宋体" w:hAnsi="宋体"/>
          <w:b/>
          <w:sz w:val="32"/>
          <w:szCs w:val="32"/>
        </w:rPr>
        <w:t>公开方式：</w:t>
      </w:r>
      <w:r>
        <w:rPr>
          <w:rFonts w:hint="eastAsia" w:ascii="宋体" w:hAnsi="宋体"/>
          <w:sz w:val="32"/>
          <w:szCs w:val="32"/>
        </w:rPr>
        <w:t>依申请公开</w:t>
      </w:r>
    </w:p>
    <w:sectPr>
      <w:footerReference r:id="rId3" w:type="default"/>
      <w:pgSz w:w="11906" w:h="16838"/>
      <w:pgMar w:top="1440" w:right="1133" w:bottom="1440" w:left="156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r>
      <w:pict>
        <v:rect id="文本框 1" o:spid="_x0000_s2049" o:spt="1" style="position:absolute;left:0pt;margin-top:0pt;height:11pt;width:4.55pt;mso-position-horizontal:right;mso-position-horizontal-relative:margin;mso-wrap-style:none;z-index:1024;mso-width-relative:page;mso-height-relative:page;" filled="f" stroked="f" coordsize="21600,21600" o:gfxdata="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uvP1tAAAAACAQAADwAAAAAA&#10;AAABACAAAAAiAAAAZHJzL2Rvd25yZXYueG1sUEsBAhQAFAAAAAgAh07iQILlMC3iAQAAmgMAAA4A&#10;AAAAAAAAAQAgAAAAHwEAAGRycy9lMm9Eb2MueG1sUEsFBgAAAAAGAAYAWQEAAHMFAAAAAA==&#10;">
          <v:path/>
          <v:fill on="f" focussize="0,0"/>
          <v:stroke on="f"/>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bordersDoNotSurroundHeader w:val="1"/>
  <w:bordersDoNotSurroundFooter w:val="1"/>
  <w:documentProtection w:edit="trackedChanges" w:enforcement="0"/>
  <w:defaultTabStop w:val="420"/>
  <w:drawingGridHorizontalSpacing w:val="105"/>
  <w:drawingGridVerticalSpacing w:val="156"/>
  <w:displayHorizontalDrawingGridEvery w:val="0"/>
  <w:noPunctuationKerning w:val="1"/>
  <w:characterSpacingControl w:val="compressPunctuation"/>
  <w:hdrShapeDefaults>
    <o:shapelayout v:ext="edit">
      <o:idmap v:ext="edit" data="2"/>
    </o:shapelayout>
  </w:hdrShapeDefaults>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172A27"/>
    <w:rsid w:val="00024017"/>
    <w:rsid w:val="00095B9C"/>
    <w:rsid w:val="0035757C"/>
    <w:rsid w:val="00376D17"/>
    <w:rsid w:val="00494F5B"/>
    <w:rsid w:val="005E39CD"/>
    <w:rsid w:val="008E2CCF"/>
    <w:rsid w:val="00BF48C4"/>
    <w:rsid w:val="00C21E6D"/>
    <w:rsid w:val="00CC78A6"/>
    <w:rsid w:val="00DD5D3E"/>
    <w:rsid w:val="065A7B9F"/>
    <w:rsid w:val="0AAA45D3"/>
    <w:rsid w:val="0D933D9B"/>
    <w:rsid w:val="0E572A08"/>
    <w:rsid w:val="0EAF56F0"/>
    <w:rsid w:val="10492BE2"/>
    <w:rsid w:val="14B20BE9"/>
    <w:rsid w:val="15EE7354"/>
    <w:rsid w:val="16E211B3"/>
    <w:rsid w:val="18E861C5"/>
    <w:rsid w:val="1B0658F5"/>
    <w:rsid w:val="1BF860FA"/>
    <w:rsid w:val="1EA401E3"/>
    <w:rsid w:val="2A7E49AF"/>
    <w:rsid w:val="2C8679FD"/>
    <w:rsid w:val="32AD74C3"/>
    <w:rsid w:val="32C65215"/>
    <w:rsid w:val="34141B24"/>
    <w:rsid w:val="35BC47E7"/>
    <w:rsid w:val="3AA87ED0"/>
    <w:rsid w:val="3FEA4E76"/>
    <w:rsid w:val="43245876"/>
    <w:rsid w:val="44E3400B"/>
    <w:rsid w:val="50AF5EA8"/>
    <w:rsid w:val="50D67A1F"/>
    <w:rsid w:val="51C3291E"/>
    <w:rsid w:val="56B91D78"/>
    <w:rsid w:val="61D52ED1"/>
    <w:rsid w:val="63656272"/>
    <w:rsid w:val="647271A2"/>
    <w:rsid w:val="6EFE764E"/>
    <w:rsid w:val="71D34E1F"/>
    <w:rsid w:val="772E75CB"/>
    <w:rsid w:val="79133F3B"/>
    <w:rsid w:val="7FA777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260"/>
    </w:pPr>
    <w:rPr>
      <w:rFonts w:ascii="仿宋_GB2312" w:hAnsi="仿宋_GB2312" w:eastAsia="仿宋_GB2312"/>
      <w:sz w:val="32"/>
      <w:szCs w:val="32"/>
    </w:rPr>
  </w:style>
  <w:style w:type="paragraph" w:styleId="3">
    <w:name w:val="Date"/>
    <w:basedOn w:val="1"/>
    <w:next w:val="1"/>
    <w:qFormat/>
    <w:uiPriority w:val="0"/>
    <w:pPr>
      <w:ind w:left="25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styleId="9">
    <w:name w:val="Hyperlink"/>
    <w:basedOn w:val="7"/>
    <w:qFormat/>
    <w:uiPriority w:val="0"/>
    <w:rPr>
      <w:color w:val="0000FF"/>
      <w:u w:val="single"/>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araAttribute4"/>
    <w:qFormat/>
    <w:uiPriority w:val="0"/>
    <w:pPr>
      <w:widowControl w:val="0"/>
      <w:wordWrap w:val="0"/>
      <w:ind w:firstLine="480"/>
      <w:jc w:val="both"/>
    </w:pPr>
    <w:rPr>
      <w:rFonts w:ascii="Times New Roman" w:hAnsi="Times New Roman" w:eastAsia="Batang" w:cs="Times New Roman"/>
      <w:lang w:val="en-US" w:eastAsia="zh-CN" w:bidi="ar-SA"/>
    </w:rPr>
  </w:style>
  <w:style w:type="paragraph" w:customStyle="1" w:styleId="13">
    <w:name w:val="ParaAttribute6"/>
    <w:qFormat/>
    <w:uiPriority w:val="0"/>
    <w:pPr>
      <w:widowControl w:val="0"/>
      <w:wordWrap w:val="0"/>
      <w:ind w:firstLine="600"/>
      <w:jc w:val="both"/>
    </w:pPr>
    <w:rPr>
      <w:rFonts w:ascii="Times New Roman" w:hAnsi="Times New Roman" w:eastAsia="Batang" w:cs="Times New Roman"/>
      <w:lang w:val="en-US" w:eastAsia="zh-CN" w:bidi="ar-SA"/>
    </w:rPr>
  </w:style>
  <w:style w:type="paragraph" w:customStyle="1" w:styleId="14">
    <w:name w:val="ParaAttribute8"/>
    <w:qFormat/>
    <w:uiPriority w:val="0"/>
    <w:pPr>
      <w:widowControl w:val="0"/>
      <w:wordWrap w:val="0"/>
      <w:ind w:firstLine="6000"/>
      <w:jc w:val="both"/>
    </w:pPr>
    <w:rPr>
      <w:rFonts w:ascii="Times New Roman" w:hAnsi="Times New Roman" w:eastAsia="Batang" w:cs="Times New Roman"/>
      <w:lang w:val="en-US" w:eastAsia="zh-CN" w:bidi="ar-SA"/>
    </w:rPr>
  </w:style>
  <w:style w:type="character" w:customStyle="1" w:styleId="15">
    <w:name w:val="CharAttribute5"/>
    <w:qFormat/>
    <w:uiPriority w:val="0"/>
    <w:rPr>
      <w:rFonts w:ascii="仿宋_GB2312" w:eastAsia="仿宋_GB2312"/>
      <w:sz w:val="30"/>
    </w:rPr>
  </w:style>
  <w:style w:type="paragraph" w:customStyle="1" w:styleId="16">
    <w:name w:val="正文 New"/>
    <w:qFormat/>
    <w:uiPriority w:val="0"/>
    <w:pPr>
      <w:widowControl w:val="0"/>
      <w:jc w:val="both"/>
    </w:pPr>
    <w:rPr>
      <w:rFonts w:ascii="Times New Roman" w:hAnsi="Times New Roman"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1373</Words>
  <Characters>1488</Characters>
  <Lines>2</Lines>
  <Paragraphs>1</Paragraphs>
  <TotalTime>9</TotalTime>
  <ScaleCrop>false</ScaleCrop>
  <LinksUpToDate>false</LinksUpToDate>
  <CharactersWithSpaces>1519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2020-04-10T01:30:00Z</dcterms:created>
  <dc:creator>Lenovo</dc:creator>
  <cp:lastModifiedBy>张云</cp:lastModifiedBy>
  <cp:lastPrinted>2020-04-28T03:12:00Z</cp:lastPrinted>
  <dcterms:modified xsi:type="dcterms:W3CDTF">2020-11-16T02:36:49Z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