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D878B">
      <w:pPr>
        <w:spacing w:line="640" w:lineRule="exact"/>
        <w:jc w:val="center"/>
        <w:rPr>
          <w:rFonts w:ascii="方正小标宋_GBK" w:hAnsi="方正小标宋_GBK" w:eastAsia="方正小标宋_GBK" w:cs="方正小标宋_GBK"/>
          <w:sz w:val="44"/>
          <w:szCs w:val="44"/>
        </w:rPr>
      </w:pPr>
    </w:p>
    <w:p w14:paraId="08F8279F">
      <w:pPr>
        <w:spacing w:line="640" w:lineRule="exact"/>
        <w:jc w:val="center"/>
        <w:rPr>
          <w:rFonts w:ascii="方正小标宋_GBK" w:hAnsi="方正小标宋_GBK" w:eastAsia="方正小标宋_GBK" w:cs="方正小标宋_GBK"/>
          <w:sz w:val="44"/>
          <w:szCs w:val="44"/>
        </w:rPr>
      </w:pPr>
    </w:p>
    <w:p w14:paraId="7698D859">
      <w:pPr>
        <w:spacing w:line="640" w:lineRule="exact"/>
        <w:jc w:val="center"/>
        <w:rPr>
          <w:rFonts w:ascii="方正小标宋_GBK" w:hAnsi="方正小标宋_GBK" w:eastAsia="方正小标宋_GBK" w:cs="方正小标宋_GBK"/>
          <w:sz w:val="44"/>
          <w:szCs w:val="44"/>
        </w:rPr>
      </w:pPr>
    </w:p>
    <w:p w14:paraId="00E1F191">
      <w:pPr>
        <w:spacing w:line="6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惠州仲恺高新区国有建设用地使用权</w:t>
      </w:r>
    </w:p>
    <w:p w14:paraId="10FF23E4">
      <w:pPr>
        <w:spacing w:line="640" w:lineRule="exact"/>
        <w:jc w:val="center"/>
        <w:rPr>
          <w:rFonts w:ascii="华文中宋" w:hAnsi="华文中宋" w:eastAsia="华文中宋" w:cs="华文中宋"/>
          <w:sz w:val="44"/>
          <w:szCs w:val="44"/>
        </w:rPr>
      </w:pPr>
      <w:r>
        <w:rPr>
          <w:rFonts w:hint="eastAsia" w:ascii="方正小标宋_GBK" w:hAnsi="方正小标宋_GBK" w:eastAsia="方正小标宋_GBK" w:cs="方正小标宋_GBK"/>
          <w:sz w:val="44"/>
          <w:szCs w:val="44"/>
        </w:rPr>
        <w:t>网上挂牌出让竞买须知</w:t>
      </w:r>
    </w:p>
    <w:p w14:paraId="3787FEF5">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惠仲土（用地）挂</w:t>
      </w:r>
      <w:r>
        <w:rPr>
          <w:rFonts w:hint="eastAsia" w:eastAsia="仿宋_GB2312" w:cs="仿宋_GB2312"/>
          <w:sz w:val="32"/>
          <w:szCs w:val="32"/>
        </w:rPr>
        <w:t>〔</w:t>
      </w:r>
      <w:r>
        <w:rPr>
          <w:rFonts w:hint="eastAsia" w:ascii="仿宋_GB2312" w:hAnsi="仿宋_GB2312" w:eastAsia="仿宋_GB2312" w:cs="仿宋_GB2312"/>
          <w:sz w:val="32"/>
          <w:szCs w:val="32"/>
        </w:rPr>
        <w:t>2026</w:t>
      </w:r>
      <w:r>
        <w:rPr>
          <w:rFonts w:hint="eastAsia" w:eastAsia="仿宋_GB2312" w:cs="仿宋_GB2312"/>
          <w:sz w:val="32"/>
          <w:szCs w:val="32"/>
        </w:rPr>
        <w:t>〕</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号</w:t>
      </w:r>
    </w:p>
    <w:p w14:paraId="0F1A78C0">
      <w:pPr>
        <w:rPr>
          <w:rFonts w:ascii="仿宋" w:hAnsi="仿宋" w:eastAsia="仿宋" w:cs="仿宋"/>
          <w:sz w:val="32"/>
          <w:szCs w:val="32"/>
        </w:rPr>
      </w:pPr>
    </w:p>
    <w:p w14:paraId="2870C1D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一、国有建设用地使用权网上挂牌出让，是指在惠州市公共资源交易平台发布挂牌出让公告和须知，竞买人通过</w:t>
      </w:r>
      <w:r>
        <w:rPr>
          <w:rFonts w:eastAsia="仿宋_GB2312"/>
          <w:sz w:val="32"/>
          <w:szCs w:val="32"/>
        </w:rPr>
        <w:t>惠州市公共资源交易中心土地与矿业挂牌电子交易系统</w:t>
      </w:r>
      <w:r>
        <w:rPr>
          <w:rFonts w:hint="eastAsia" w:ascii="仿宋_GB2312" w:hAnsi="仿宋_GB2312" w:eastAsia="仿宋_GB2312" w:cs="仿宋_GB2312"/>
          <w:sz w:val="32"/>
          <w:szCs w:val="32"/>
        </w:rPr>
        <w:t>（以下简称“电子交易系统”，网址：https://tdky.hzggzyjy.cn/）参与电子挂牌交易的行为。本竞买须知是具备法律约束力的重要文件，竞买人须详细阅读。</w:t>
      </w:r>
    </w:p>
    <w:p w14:paraId="75969EA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二、本宗国有建设用地使用权网上挂牌出让遵循公开、公平、公正和诚实信用原则。</w:t>
      </w:r>
    </w:p>
    <w:p w14:paraId="38BF275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三、中华人民共和国境内外的法人和其他组织均可申请竞买，可以单独申请，也可以联合申请。</w:t>
      </w:r>
    </w:p>
    <w:p w14:paraId="77C5BD4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挂牌出让公告对竞买资格有特别要求的，以挂牌出让公告为准。</w:t>
      </w:r>
    </w:p>
    <w:p w14:paraId="1C2CF70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四、申请人对网上挂牌出让文件有疑问的，可在网上挂牌活动开始前以书面或者口头方式向我中心咨询。有意竞买者可自行踏勘现场（可在电子交易系统查阅用地红线图）。</w:t>
      </w:r>
    </w:p>
    <w:p w14:paraId="2A8776D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五、网上挂牌交易程序</w:t>
      </w:r>
    </w:p>
    <w:p w14:paraId="1C73C08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（一）发布网上挂牌信息</w:t>
      </w:r>
    </w:p>
    <w:p w14:paraId="69A43B3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有关宗地的电子挂牌交易公告等相关信息通过我中心门户网站、中国土地市场网和电子交易系统等媒介同步发布。有意竞买者可登录电子交易系统网站查询。</w:t>
      </w:r>
    </w:p>
    <w:p w14:paraId="5A58703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（二）挂牌文件获取</w:t>
      </w:r>
    </w:p>
    <w:p w14:paraId="6E5AB06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申请人可在电子交易系统浏览和下载本宗地网上挂牌出让文件，具体包括：</w:t>
      </w:r>
    </w:p>
    <w:p w14:paraId="4FB72A1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1、惠州仲恺高新区国有建设用地使用权网上挂牌出让公告（以下简称“出让公告”）；</w:t>
      </w:r>
    </w:p>
    <w:p w14:paraId="547312A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2、惠州仲恺高新区国有建设用地使用权网上挂牌出让竞买须知（以下简称“竞买须知”）；</w:t>
      </w:r>
    </w:p>
    <w:p w14:paraId="30153D5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3、宗地现状数码相片；</w:t>
      </w:r>
    </w:p>
    <w:p w14:paraId="6B84EE4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4、国有建设用地红线图；</w:t>
      </w:r>
    </w:p>
    <w:p w14:paraId="20E406F0">
      <w:pPr>
        <w:widowControl/>
        <w:spacing w:line="560" w:lineRule="exact"/>
        <w:ind w:firstLine="640" w:firstLineChars="200"/>
        <w:jc w:val="left"/>
        <w:rPr>
          <w:rFonts w:eastAsia="仿宋_GB2312"/>
        </w:rPr>
      </w:pPr>
      <w:r>
        <w:rPr>
          <w:rFonts w:hint="eastAsia" w:ascii="仿宋_GB2312" w:hAnsi="仿宋_GB2312" w:eastAsia="仿宋_GB2312" w:cs="仿宋_GB2312"/>
          <w:sz w:val="32"/>
          <w:szCs w:val="32"/>
        </w:rPr>
        <w:t>5、</w:t>
      </w:r>
      <w:bookmarkStart w:id="0" w:name="OLE_LINK8"/>
      <w:bookmarkStart w:id="1" w:name="OLE_LINK9"/>
      <w:r>
        <w:rPr>
          <w:rFonts w:hint="eastAsia" w:ascii="仿宋_GB2312" w:hAnsi="仿宋_GB2312" w:eastAsia="仿宋_GB2312" w:cs="仿宋_GB2312"/>
          <w:sz w:val="32"/>
          <w:szCs w:val="32"/>
        </w:rPr>
        <w:t>《</w:t>
      </w:r>
      <w:bookmarkEnd w:id="0"/>
      <w:bookmarkEnd w:id="1"/>
      <w:r>
        <w:rPr>
          <w:rFonts w:hint="eastAsia" w:ascii="仿宋_GB2312" w:hAnsi="仿宋_GB2312" w:eastAsia="仿宋_GB2312" w:cs="仿宋_GB2312"/>
          <w:sz w:val="32"/>
          <w:szCs w:val="32"/>
        </w:rPr>
        <w:t>规划设计条件告知书》；</w:t>
      </w:r>
    </w:p>
    <w:p w14:paraId="0A998D5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6、《国有建设用地使用权出让合同》（以下简称“出让合同”）（样本）</w:t>
      </w:r>
      <w:bookmarkStart w:id="2" w:name="OLE_LINK7"/>
      <w:r>
        <w:rPr>
          <w:rFonts w:hint="eastAsia" w:ascii="仿宋_GB2312" w:hAnsi="仿宋_GB2312" w:eastAsia="仿宋_GB2312" w:cs="仿宋_GB2312"/>
          <w:sz w:val="32"/>
          <w:szCs w:val="32"/>
        </w:rPr>
        <w:t>；</w:t>
      </w:r>
      <w:bookmarkEnd w:id="2"/>
    </w:p>
    <w:p w14:paraId="68783039">
      <w:pPr>
        <w:pStyle w:val="2"/>
        <w:ind w:firstLine="640"/>
      </w:pPr>
      <w:r>
        <w:rPr>
          <w:rFonts w:hint="eastAsia" w:ascii="仿宋_GB2312" w:hAnsi="仿宋_GB2312" w:eastAsia="仿宋_GB2312" w:cs="仿宋_GB2312"/>
          <w:szCs w:val="32"/>
        </w:rPr>
        <w:t>7、《仲恺高新区产业项目监管协议》；</w:t>
      </w:r>
    </w:p>
    <w:p w14:paraId="39D26CE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8、其他相关文件。</w:t>
      </w:r>
    </w:p>
    <w:p w14:paraId="091D285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（三）办理数字证书</w:t>
      </w:r>
    </w:p>
    <w:p w14:paraId="6C896F8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1、本宗国有建设用地使用权网上挂牌出让只能在互联网上，通过电子交易系统进行。只有符合竞买资格并通过网上注册、办理数字证书、按要求足额交付竞买保证金的申请人，才能参加网上挂牌交易活动。 </w:t>
      </w:r>
    </w:p>
    <w:p w14:paraId="3E0461C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14:paraId="393F8C8A">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数字证书的办理流程详见电子交易系统上的《数字证书办理指南》。</w:t>
      </w:r>
    </w:p>
    <w:p w14:paraId="197E81B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（四）申请竞买</w:t>
      </w:r>
    </w:p>
    <w:p w14:paraId="203BCAE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14:paraId="4D56536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（五）交纳竞买保证金并获得竞买报价权限</w:t>
      </w:r>
    </w:p>
    <w:p w14:paraId="1B7EF69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1、竞买保证金是申请人参加网上挂牌交易活动的资格条件。按规定将竞买保证金汇入指定账户，是参加网上挂牌交易活动的必经程序。</w:t>
      </w:r>
    </w:p>
    <w:p w14:paraId="1E18D3B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2、竞买人应当提前交纳竞买保证金以确保在到账截止时间前到账，超过到账截止时间的保证金，电子交易系统将不予受理，造成的损失由竞买人自行承担。</w:t>
      </w:r>
    </w:p>
    <w:p w14:paraId="5B97747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3、跨地区或跨行转账的竞买人，需预足资金的在途时间，以免影响竞买人及时取得竞买报价权限。</w:t>
      </w:r>
    </w:p>
    <w:p w14:paraId="0DA07C3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4、竞买保证金到账时间以电子交易系统确认并发出《保证金到账通知书》为准。</w:t>
      </w:r>
    </w:p>
    <w:p w14:paraId="574E28D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5、竞买保证金开户单位：惠州市公共资源交易中心仲恺分中心</w:t>
      </w:r>
    </w:p>
    <w:p w14:paraId="5C86649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竞买保证金账号：电子交易系统随机产生竞买保证金支付账号。</w:t>
      </w:r>
    </w:p>
    <w:p w14:paraId="25CE40A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14:paraId="0F9ED4E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（1）工商银行仲恺高新区支行；</w:t>
      </w:r>
    </w:p>
    <w:p w14:paraId="0E2BEC7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（2）中国银行惠州仲恺开发区支行；</w:t>
      </w:r>
    </w:p>
    <w:p w14:paraId="4CF295D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（3）建设银行惠州开发区支行；</w:t>
      </w:r>
    </w:p>
    <w:p w14:paraId="7B3BA5A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（4）中国农业银行惠州陈江支行；</w:t>
      </w:r>
    </w:p>
    <w:p w14:paraId="0C0C928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（5）惠州农村商业银行仲恺支行；</w:t>
      </w:r>
    </w:p>
    <w:p w14:paraId="6BABE2F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（6）广发银行惠州仲恺科技园支行；</w:t>
      </w:r>
    </w:p>
    <w:p w14:paraId="5B0E559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（7）广东华润银行股份有限公司惠州分行；</w:t>
      </w:r>
    </w:p>
    <w:p w14:paraId="69415C5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（8）上海浦东发展银行股份有限公司惠州分行；</w:t>
      </w:r>
    </w:p>
    <w:p w14:paraId="764B313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（9）东莞银行惠州仲恺支行。</w:t>
      </w:r>
    </w:p>
    <w:p w14:paraId="53D0B5D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6、申请人应根据电子交易系统生成的随机保证金账号按时足额交纳竞买保证金，并在电子交易系统确认竞买保证金到账之后，赋予竞买人对应宗地的竞买报价权限。 </w:t>
      </w:r>
    </w:p>
    <w:p w14:paraId="452B9BB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（六）竞买人电子报价及电子限时竞价</w:t>
      </w:r>
    </w:p>
    <w:p w14:paraId="1EA6D67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1、竞买人通过电子交易系统进行报价。电子报价和电子限时竞价按以下规则进行：</w:t>
      </w:r>
    </w:p>
    <w:p w14:paraId="0D11FC3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（1）增价方式进行报价；</w:t>
      </w:r>
    </w:p>
    <w:p w14:paraId="475D824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（2）竞买人可多次报价；</w:t>
      </w:r>
    </w:p>
    <w:p w14:paraId="2AAC758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（3）初次报价不得低于起始价；</w:t>
      </w:r>
    </w:p>
    <w:p w14:paraId="45C71E5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（4）每次增价数额应是规定的增价幅度的整数倍；</w:t>
      </w:r>
    </w:p>
    <w:p w14:paraId="37C06D4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（5）每次报价应当比当前最高报价至少递增1个增价幅度。</w:t>
      </w:r>
    </w:p>
    <w:p w14:paraId="2147463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2、竞买人应当谨慎报价，报价一经提交并经电子交易系统确认为有效报价，不可撤回。</w:t>
      </w:r>
    </w:p>
    <w:p w14:paraId="546878A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电子挂牌交易期限截止前，竞买人应当进行至少一次有效报价，方有资格参加该宗地的电子限时竞价。</w:t>
      </w:r>
    </w:p>
    <w:p w14:paraId="5319421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3、电子挂牌交易宗地设有底价的，电子挂牌交易期限截止前半小时，在属地纪委监委和委托人的监督下，由我中心在电子交易系统输入交易宗地底价。</w:t>
      </w:r>
    </w:p>
    <w:p w14:paraId="5840EB2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电子限时竞价是指在交易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14:paraId="02485DB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w:t>
      </w:r>
    </w:p>
    <w:p w14:paraId="5D6E4F9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（七）确定成交候选人</w:t>
      </w:r>
    </w:p>
    <w:p w14:paraId="48E85D8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电子挂牌交易按照下列规则确定成交候选人：</w:t>
      </w:r>
    </w:p>
    <w:p w14:paraId="48A317F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1、在电子挂牌交易期限内只有1个竞买人报价，且报价不低于底价的，则该报价者为成交候选人；</w:t>
      </w:r>
    </w:p>
    <w:p w14:paraId="0E4A044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2、电子挂牌交易期限内有2个以上的竞买人报价，经电子交易系统询问，无竞买人愿意参加电子限时竞价的，以当前报价最高且报价不低于底价者为成交候选人；</w:t>
      </w:r>
    </w:p>
    <w:p w14:paraId="38485CD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3、电子挂牌交易期限内无报价或报价低于底价的，挂牌不成交；</w:t>
      </w:r>
    </w:p>
    <w:p w14:paraId="69F75D9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4、进入电子限时竞价，电子限时竞价中报价最高且报价不低于底价者为成交候选人；</w:t>
      </w:r>
    </w:p>
    <w:p w14:paraId="0E21763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5、电子限时竞价中无竞买人报价的，以电子挂牌交易截止时报价最高且报价不低于底价者为成交候选人。</w:t>
      </w:r>
    </w:p>
    <w:p w14:paraId="0EC8CC8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（八）成交候选人竞买资格审查</w:t>
      </w:r>
    </w:p>
    <w:p w14:paraId="4AB0D53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子挂牌交易结束后，电子挂牌竞价结果即时通过电子交易系统发布。成交候选人应当在电子挂牌竞价结果公布后，按挂牌出让公告及本须知的要求将相关资料提交至仲恺高新区自然资源分局，由仲恺高新区自然资源分局进行竞买资格审查。符合竞买资格的，确定成交候选人为竞得人。</w:t>
      </w:r>
    </w:p>
    <w:p w14:paraId="6514461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不符合竞买资格的，取消成交候选人资格，竞价结果无效。</w:t>
      </w:r>
    </w:p>
    <w:p w14:paraId="735FE83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挂牌出让公告规定竞买资格前置审查的，竞买申请人应按照挂牌出让公告的要求向仲恺高新区自然资源分局提交竞买申请文件，由仲恺高新区自然资源分局进行竞买资格审查。</w:t>
      </w:r>
    </w:p>
    <w:p w14:paraId="053CD05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符合竞买资格的，仲恺高新区自然资源分局应当确认竞买申请人竞买资格并出具竞买资格确认书。竞买申请人取得竞买资格确认书后，方可参与电子挂牌交易活动。电子挂牌交易结束，成交候选人即为竞得人。</w:t>
      </w:r>
    </w:p>
    <w:p w14:paraId="47F9431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（九）公布交易结果</w:t>
      </w:r>
    </w:p>
    <w:p w14:paraId="3DB9CC1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竞买资格前置审查的，</w:t>
      </w:r>
      <w:r>
        <w:rPr>
          <w:rFonts w:hint="eastAsia" w:ascii="仿宋_GB2312" w:hAnsi="仿宋_GB2312" w:eastAsia="仿宋_GB2312" w:cs="仿宋_GB2312"/>
          <w:sz w:val="32"/>
          <w:szCs w:val="32"/>
          <w:lang w:val="en-US" w:eastAsia="zh-CN"/>
        </w:rPr>
        <w:t>电子</w:t>
      </w:r>
      <w:r>
        <w:rPr>
          <w:rFonts w:hint="eastAsia" w:ascii="仿宋_GB2312" w:hAnsi="仿宋_GB2312" w:eastAsia="仿宋_GB2312" w:cs="仿宋_GB2312"/>
          <w:sz w:val="32"/>
          <w:szCs w:val="32"/>
        </w:rPr>
        <w:t>交易系统自动公布交易结果；竞买资格后置审查的，仲恺高新区自然资源分局确定竞得人后，由本中心通过电子交易系统发布交易结果。</w:t>
      </w:r>
    </w:p>
    <w:p w14:paraId="58A39C1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（十）签订成交确认书和交易合同</w:t>
      </w:r>
    </w:p>
    <w:p w14:paraId="3F6F98E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确定竞得人后，竞得人按挂牌交易公告规定的时间与仲恺高新区自然资源分局、本中心签订成交确认书，竞得人根据成交确认书约定的时间与仲恺高新区自然资源分局签订交易合同。</w:t>
      </w:r>
    </w:p>
    <w:p w14:paraId="61A2F8A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六、系统操作</w:t>
      </w:r>
    </w:p>
    <w:p w14:paraId="4D72392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电子交易系统竞买人操作视频可在电子交易系统下载。</w:t>
      </w:r>
    </w:p>
    <w:p w14:paraId="5A85825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七、注意事项</w:t>
      </w:r>
    </w:p>
    <w:p w14:paraId="70E64FB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竞买人须详细阅读挂牌出让公告、竞买须知及《惠州市公共资源电子交易规则》，竞买申请一经受理确认后，即视为竞买人对挂牌出让公告、竞买须知、相关交易文件及地块现状无异议并全部接受，对有关承诺承担法律责任。</w:t>
      </w:r>
    </w:p>
    <w:p w14:paraId="76E536A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单独申请竞买的，竞买申请人为非仲恺高新区注册登记的企业竞得土地使用权的，必须在竞得土地后2个月内在惠州仲恺高新区管理委员会市场监督管理局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14:paraId="5DB5319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在竞得土地后2个月内在惠州仲恺高新区管理委员会市场监督管理局，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14:paraId="373D7D3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14:paraId="277C318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（四）《竞价结果通知书》对挂牌人和成交候选人具有法律效力，挂牌人改变网上挂牌结果的，或者成交候选人放弃竞得宗地的，应当承担相应法律责任。</w:t>
      </w:r>
    </w:p>
    <w:p w14:paraId="2829599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竞得人应按挂牌出让公告规定的时间与本中心、仲恺高新区自然资源分局签订成交确认书，根据成交确认书约定的时间与仲恺高新区自然资源分局签订出让合同，并按合同约定支付成交价款。</w:t>
      </w:r>
    </w:p>
    <w:p w14:paraId="785696C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（五）本中心受托提供代收代退竞买保证金服务，未竞得人交纳的竞买保证金于电子挂牌交易活动结束之日起5个工作日内原路退还，不计利息。</w:t>
      </w:r>
    </w:p>
    <w:p w14:paraId="6959BD7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竞得人交纳的竞买保证金转付成交价款，办理转付成交价款手续应带齐如下相关资料：</w:t>
      </w:r>
    </w:p>
    <w:p w14:paraId="213216E6">
      <w:pPr>
        <w:pStyle w:val="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1、非税收入缴款通知；</w:t>
      </w:r>
    </w:p>
    <w:p w14:paraId="75C6146D">
      <w:pPr>
        <w:pStyle w:val="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2、银行端查询缴税凭证；</w:t>
      </w:r>
    </w:p>
    <w:p w14:paraId="03A17F9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3、保证金到账通知书；</w:t>
      </w:r>
    </w:p>
    <w:p w14:paraId="6CF59E2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4、交易结果通知书；</w:t>
      </w:r>
    </w:p>
    <w:p w14:paraId="69F01A4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5、保证金转账凭证。</w:t>
      </w:r>
    </w:p>
    <w:p w14:paraId="3D41543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14:paraId="1E25E20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交易期间的电子交易系统服务器实行封闭管理。发生下列情形之一的，本中心需暂停、中止或终止交易活动，并及时将相关情况报政府有关行政主管部门处理，在公共资源交易平台网上予以公告。仲恺高新区自然资源分局待问题排查、清除后，依法重新组织交易活动。</w:t>
      </w:r>
    </w:p>
    <w:p w14:paraId="2675F7D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1、电子交易系统受到黑客、病毒恶意攻击的；</w:t>
      </w:r>
    </w:p>
    <w:p w14:paraId="45FDDE0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2、公共资源交易平台因停电、电子交易系统故障、网络故障、交易软件或数据库错误等因素影响到交易活动不能正常进行的；</w:t>
      </w:r>
    </w:p>
    <w:p w14:paraId="4B74589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3、电子交易系统发现有安全漏洞，有潜在泄密危险，无法保证电子交易信息安全和公平公正交易的；</w:t>
      </w:r>
    </w:p>
    <w:p w14:paraId="4FF0E04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4、政府有关行政主管部门及司法机关依法要求暂停、中止或终止交易的；</w:t>
      </w:r>
    </w:p>
    <w:p w14:paraId="25BB4A6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5、委托人书面通知交易中心要求暂停、中止或终止交易的；</w:t>
      </w:r>
    </w:p>
    <w:p w14:paraId="508B73A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6、依法应当暂停、中止或终止交易的其他情形。</w:t>
      </w:r>
    </w:p>
    <w:p w14:paraId="307CA0F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（八）网上挂牌成交价即为该宗地的出让总地价款，竞得人除支付成交价款外，还需支付契税、印花税等有关费用。</w:t>
      </w:r>
    </w:p>
    <w:p w14:paraId="4AF8C0B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（九）竞得人与仲恺高新区自然资源分局签订出让合同后，应当按出让合同约定支付网上挂牌成交价款。竞得人付清全部成交价款后，依法申请办理土地登记，领取《不动产权证书》。</w:t>
      </w:r>
    </w:p>
    <w:p w14:paraId="021FD5C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（十）网上挂牌不成交的，由仲恺高新区自然资源分局重新组织挂牌出让。</w:t>
      </w:r>
    </w:p>
    <w:p w14:paraId="6C72F6E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（十一）出让公告、竞买须知及相关交易文件需要修改、补充时，将通过原公告发布渠道公告，不作另行通知。</w:t>
      </w:r>
    </w:p>
    <w:p w14:paraId="4D8A4306">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14:paraId="4DE69B6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（十二）本竞买须知及出让公告涉及的时间期限，以电子交易系统服务器的时间为准。</w:t>
      </w:r>
    </w:p>
    <w:p w14:paraId="05E3EE1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（十三）本中心对本《须知》有解释权。未尽事宜依照《招标拍卖挂牌出让国有土地使用权规范》办理。</w:t>
      </w:r>
    </w:p>
    <w:p w14:paraId="7CBF3B09">
      <w:pPr>
        <w:spacing w:line="560" w:lineRule="exact"/>
        <w:rPr>
          <w:rFonts w:ascii="仿宋_GB2312" w:hAnsi="仿宋_GB2312" w:eastAsia="仿宋_GB2312" w:cs="仿宋_GB2312"/>
          <w:sz w:val="32"/>
          <w:szCs w:val="32"/>
        </w:rPr>
      </w:pPr>
    </w:p>
    <w:p w14:paraId="20888AF5">
      <w:pPr>
        <w:spacing w:line="560" w:lineRule="exact"/>
        <w:rPr>
          <w:rFonts w:ascii="仿宋_GB2312" w:hAnsi="仿宋_GB2312" w:eastAsia="仿宋_GB2312" w:cs="仿宋_GB2312"/>
          <w:sz w:val="32"/>
          <w:szCs w:val="32"/>
        </w:rPr>
      </w:pPr>
    </w:p>
    <w:p w14:paraId="3E5B80AF">
      <w:pPr>
        <w:spacing w:line="560" w:lineRule="exact"/>
        <w:rPr>
          <w:rFonts w:ascii="仿宋_GB2312" w:hAnsi="仿宋_GB2312" w:eastAsia="仿宋_GB2312" w:cs="仿宋_GB2312"/>
          <w:sz w:val="32"/>
          <w:szCs w:val="32"/>
        </w:rPr>
      </w:pPr>
    </w:p>
    <w:p w14:paraId="66E3A3E6">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惠州市公共资源交易中心仲恺分中心</w:t>
      </w:r>
    </w:p>
    <w:p w14:paraId="3AEB17D3">
      <w:pPr>
        <w:spacing w:line="560" w:lineRule="exact"/>
        <w:jc w:val="center"/>
        <w:rPr>
          <w:rFonts w:ascii="仿宋" w:hAnsi="仿宋" w:eastAsia="仿宋" w:cs="仿宋"/>
          <w:sz w:val="32"/>
          <w:szCs w:val="32"/>
        </w:rPr>
      </w:pPr>
      <w:r>
        <w:rPr>
          <w:rFonts w:hint="eastAsia" w:ascii="仿宋_GB2312" w:hAnsi="仿宋_GB2312" w:eastAsia="仿宋_GB2312" w:cs="仿宋_GB2312"/>
          <w:sz w:val="32"/>
          <w:szCs w:val="32"/>
        </w:rPr>
        <w:t xml:space="preserve">                      2026年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p w14:paraId="6446A0C5">
      <w:pPr>
        <w:spacing w:line="520" w:lineRule="exact"/>
      </w:pPr>
      <w:bookmarkStart w:id="3" w:name="_GoBack"/>
      <w:bookmarkEnd w:id="3"/>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4A536">
    <w:pPr>
      <w:pStyle w:val="5"/>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2C923CDB">
                <w:pPr>
                  <w:pStyle w:val="5"/>
                </w:pPr>
                <w:r>
                  <w:fldChar w:fldCharType="begin"/>
                </w:r>
                <w:r>
                  <w:instrText xml:space="preserve"> PAGE  \* MERGEFORMAT </w:instrText>
                </w:r>
                <w:r>
                  <w:fldChar w:fldCharType="separate"/>
                </w:r>
                <w:r>
                  <w:t>11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RjZjdkMjExYmQyYTMzOGJmZGE3NGNlZTRkZDdjOWEifQ=="/>
  </w:docVars>
  <w:rsids>
    <w:rsidRoot w:val="4DEF7E0D"/>
    <w:rsid w:val="00271577"/>
    <w:rsid w:val="002A70DF"/>
    <w:rsid w:val="003437F6"/>
    <w:rsid w:val="00363D75"/>
    <w:rsid w:val="004E0656"/>
    <w:rsid w:val="00513881"/>
    <w:rsid w:val="00731D1A"/>
    <w:rsid w:val="00776D98"/>
    <w:rsid w:val="008B1170"/>
    <w:rsid w:val="00970C98"/>
    <w:rsid w:val="00B30BEF"/>
    <w:rsid w:val="00B57A66"/>
    <w:rsid w:val="00B63A34"/>
    <w:rsid w:val="00C62619"/>
    <w:rsid w:val="00DB71B6"/>
    <w:rsid w:val="00DF1B89"/>
    <w:rsid w:val="00EB541A"/>
    <w:rsid w:val="021E42FC"/>
    <w:rsid w:val="027C06FE"/>
    <w:rsid w:val="03724373"/>
    <w:rsid w:val="040102F4"/>
    <w:rsid w:val="045A68D4"/>
    <w:rsid w:val="04645C15"/>
    <w:rsid w:val="050A33D7"/>
    <w:rsid w:val="0519093C"/>
    <w:rsid w:val="05331E85"/>
    <w:rsid w:val="058544B0"/>
    <w:rsid w:val="058D3CAC"/>
    <w:rsid w:val="061C3AFC"/>
    <w:rsid w:val="061D4496"/>
    <w:rsid w:val="06CE2C04"/>
    <w:rsid w:val="07611FCF"/>
    <w:rsid w:val="077702BD"/>
    <w:rsid w:val="07BA7581"/>
    <w:rsid w:val="07D531A4"/>
    <w:rsid w:val="08613A34"/>
    <w:rsid w:val="086E3A2D"/>
    <w:rsid w:val="098147A7"/>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EB20CC7"/>
    <w:rsid w:val="0F4B267F"/>
    <w:rsid w:val="0F514D8D"/>
    <w:rsid w:val="102B49BA"/>
    <w:rsid w:val="10453487"/>
    <w:rsid w:val="109157C4"/>
    <w:rsid w:val="10990374"/>
    <w:rsid w:val="10E24FE3"/>
    <w:rsid w:val="1109502B"/>
    <w:rsid w:val="113B251F"/>
    <w:rsid w:val="113C03A6"/>
    <w:rsid w:val="12765ACD"/>
    <w:rsid w:val="12E11172"/>
    <w:rsid w:val="13FA0C6A"/>
    <w:rsid w:val="141D5F4E"/>
    <w:rsid w:val="142741E7"/>
    <w:rsid w:val="14EA1252"/>
    <w:rsid w:val="14F23615"/>
    <w:rsid w:val="15315678"/>
    <w:rsid w:val="15AC5FED"/>
    <w:rsid w:val="15C81688"/>
    <w:rsid w:val="174D7B68"/>
    <w:rsid w:val="176846B9"/>
    <w:rsid w:val="17975765"/>
    <w:rsid w:val="17CE5597"/>
    <w:rsid w:val="17E66345"/>
    <w:rsid w:val="18014B51"/>
    <w:rsid w:val="182F6FF2"/>
    <w:rsid w:val="185355FA"/>
    <w:rsid w:val="18B71C29"/>
    <w:rsid w:val="18CE68BF"/>
    <w:rsid w:val="18EB7113"/>
    <w:rsid w:val="19046CCF"/>
    <w:rsid w:val="19772641"/>
    <w:rsid w:val="1A380F31"/>
    <w:rsid w:val="1A4610D3"/>
    <w:rsid w:val="1AD0561B"/>
    <w:rsid w:val="1AD45FF2"/>
    <w:rsid w:val="1AFA1BD0"/>
    <w:rsid w:val="1B070698"/>
    <w:rsid w:val="1BB603AD"/>
    <w:rsid w:val="1BFB16BA"/>
    <w:rsid w:val="1C0F5DA0"/>
    <w:rsid w:val="1C4F4CEA"/>
    <w:rsid w:val="1C521863"/>
    <w:rsid w:val="1C8704CE"/>
    <w:rsid w:val="1CD253BA"/>
    <w:rsid w:val="1DA56071"/>
    <w:rsid w:val="1E2416B9"/>
    <w:rsid w:val="1E641C85"/>
    <w:rsid w:val="1EA73BF8"/>
    <w:rsid w:val="1EEF0614"/>
    <w:rsid w:val="1F396C90"/>
    <w:rsid w:val="1F444312"/>
    <w:rsid w:val="1F7A0F42"/>
    <w:rsid w:val="1FDF2C6E"/>
    <w:rsid w:val="20113F02"/>
    <w:rsid w:val="203007D5"/>
    <w:rsid w:val="20DB0D61"/>
    <w:rsid w:val="211503B4"/>
    <w:rsid w:val="2202027F"/>
    <w:rsid w:val="228A6AE9"/>
    <w:rsid w:val="22E32245"/>
    <w:rsid w:val="230D0D8E"/>
    <w:rsid w:val="245808D2"/>
    <w:rsid w:val="25BB7578"/>
    <w:rsid w:val="25E330AB"/>
    <w:rsid w:val="27192239"/>
    <w:rsid w:val="2788684E"/>
    <w:rsid w:val="27927A9E"/>
    <w:rsid w:val="27A62FF7"/>
    <w:rsid w:val="27A74D7C"/>
    <w:rsid w:val="282453AA"/>
    <w:rsid w:val="285C326E"/>
    <w:rsid w:val="28A57236"/>
    <w:rsid w:val="28D825D7"/>
    <w:rsid w:val="28FC6DCD"/>
    <w:rsid w:val="29242793"/>
    <w:rsid w:val="297013B2"/>
    <w:rsid w:val="2A24587E"/>
    <w:rsid w:val="2A460988"/>
    <w:rsid w:val="2B4A14AA"/>
    <w:rsid w:val="2BC45712"/>
    <w:rsid w:val="2C873A9B"/>
    <w:rsid w:val="2CAB4845"/>
    <w:rsid w:val="2D022EAB"/>
    <w:rsid w:val="2D06606B"/>
    <w:rsid w:val="2D285730"/>
    <w:rsid w:val="2DE067AE"/>
    <w:rsid w:val="2DFB1A8C"/>
    <w:rsid w:val="2E426A62"/>
    <w:rsid w:val="2E7D4197"/>
    <w:rsid w:val="2EFE0BDB"/>
    <w:rsid w:val="2F5A30F9"/>
    <w:rsid w:val="2FC73BF7"/>
    <w:rsid w:val="301D4CEE"/>
    <w:rsid w:val="30292C0A"/>
    <w:rsid w:val="303575BB"/>
    <w:rsid w:val="30443144"/>
    <w:rsid w:val="30BB2FF4"/>
    <w:rsid w:val="31384D80"/>
    <w:rsid w:val="32307527"/>
    <w:rsid w:val="323B5A90"/>
    <w:rsid w:val="32E938F2"/>
    <w:rsid w:val="333B0C55"/>
    <w:rsid w:val="33662EA5"/>
    <w:rsid w:val="33D35A04"/>
    <w:rsid w:val="34C7197C"/>
    <w:rsid w:val="34F87CE2"/>
    <w:rsid w:val="35596499"/>
    <w:rsid w:val="35A51AEE"/>
    <w:rsid w:val="35C75792"/>
    <w:rsid w:val="35E602F1"/>
    <w:rsid w:val="38BF1AA8"/>
    <w:rsid w:val="390F30E3"/>
    <w:rsid w:val="3912357B"/>
    <w:rsid w:val="39430D73"/>
    <w:rsid w:val="395C7663"/>
    <w:rsid w:val="39E64097"/>
    <w:rsid w:val="3A07719C"/>
    <w:rsid w:val="3B3458AE"/>
    <w:rsid w:val="3B5E410F"/>
    <w:rsid w:val="3BB258FD"/>
    <w:rsid w:val="3C0D6072"/>
    <w:rsid w:val="3C460582"/>
    <w:rsid w:val="3C466F8F"/>
    <w:rsid w:val="3CA1589B"/>
    <w:rsid w:val="3CF142DC"/>
    <w:rsid w:val="3D1D7EC9"/>
    <w:rsid w:val="3D753E5E"/>
    <w:rsid w:val="3DA31CA2"/>
    <w:rsid w:val="3DF4395B"/>
    <w:rsid w:val="3ECF7B90"/>
    <w:rsid w:val="404B5A4D"/>
    <w:rsid w:val="40752CC7"/>
    <w:rsid w:val="40876A0E"/>
    <w:rsid w:val="41521545"/>
    <w:rsid w:val="41FB7508"/>
    <w:rsid w:val="42FF6124"/>
    <w:rsid w:val="43322E8B"/>
    <w:rsid w:val="4349577B"/>
    <w:rsid w:val="43C31733"/>
    <w:rsid w:val="43FD6D41"/>
    <w:rsid w:val="448B092F"/>
    <w:rsid w:val="44CB37C9"/>
    <w:rsid w:val="44F2741B"/>
    <w:rsid w:val="45515E43"/>
    <w:rsid w:val="45D322EC"/>
    <w:rsid w:val="47896D0A"/>
    <w:rsid w:val="47CB72B8"/>
    <w:rsid w:val="47F3700F"/>
    <w:rsid w:val="481B08EE"/>
    <w:rsid w:val="48CA6843"/>
    <w:rsid w:val="496C23E9"/>
    <w:rsid w:val="49AE4A39"/>
    <w:rsid w:val="4A293C80"/>
    <w:rsid w:val="4A3C6D3F"/>
    <w:rsid w:val="4B797B0F"/>
    <w:rsid w:val="4B833F0F"/>
    <w:rsid w:val="4BB548C0"/>
    <w:rsid w:val="4BF52F0E"/>
    <w:rsid w:val="4C00604B"/>
    <w:rsid w:val="4C0C5217"/>
    <w:rsid w:val="4C254305"/>
    <w:rsid w:val="4CA54126"/>
    <w:rsid w:val="4CD7201B"/>
    <w:rsid w:val="4CE20586"/>
    <w:rsid w:val="4D0A7CEF"/>
    <w:rsid w:val="4DEF7E0D"/>
    <w:rsid w:val="4EF720A7"/>
    <w:rsid w:val="4EFE54A8"/>
    <w:rsid w:val="4F544146"/>
    <w:rsid w:val="4FB82E43"/>
    <w:rsid w:val="4FC541E1"/>
    <w:rsid w:val="50C36E91"/>
    <w:rsid w:val="511D3D61"/>
    <w:rsid w:val="517F5754"/>
    <w:rsid w:val="51B55A33"/>
    <w:rsid w:val="51BF53F5"/>
    <w:rsid w:val="521411ED"/>
    <w:rsid w:val="52D36F17"/>
    <w:rsid w:val="52FD319D"/>
    <w:rsid w:val="53EB6C39"/>
    <w:rsid w:val="54074ECA"/>
    <w:rsid w:val="541D1806"/>
    <w:rsid w:val="54A573E2"/>
    <w:rsid w:val="54C605B2"/>
    <w:rsid w:val="54D22B87"/>
    <w:rsid w:val="54E55CB6"/>
    <w:rsid w:val="54F42615"/>
    <w:rsid w:val="556D1D67"/>
    <w:rsid w:val="557C6809"/>
    <w:rsid w:val="55895FEC"/>
    <w:rsid w:val="55FC1B8F"/>
    <w:rsid w:val="560B2BE3"/>
    <w:rsid w:val="56AA0646"/>
    <w:rsid w:val="56E5772A"/>
    <w:rsid w:val="57222921"/>
    <w:rsid w:val="574F0216"/>
    <w:rsid w:val="57A838BD"/>
    <w:rsid w:val="581114CF"/>
    <w:rsid w:val="58416F9F"/>
    <w:rsid w:val="58B95063"/>
    <w:rsid w:val="5A300340"/>
    <w:rsid w:val="5B24577F"/>
    <w:rsid w:val="5B4216D5"/>
    <w:rsid w:val="5B5636DF"/>
    <w:rsid w:val="5BB1447E"/>
    <w:rsid w:val="5C185F3C"/>
    <w:rsid w:val="5C291B49"/>
    <w:rsid w:val="5C7B3DE4"/>
    <w:rsid w:val="5C9B5593"/>
    <w:rsid w:val="5CB27CA0"/>
    <w:rsid w:val="5CF80CDE"/>
    <w:rsid w:val="5D2B0C71"/>
    <w:rsid w:val="5D9414D1"/>
    <w:rsid w:val="5E394EDC"/>
    <w:rsid w:val="5EA13E10"/>
    <w:rsid w:val="5EC66CF9"/>
    <w:rsid w:val="5EC71682"/>
    <w:rsid w:val="5ED36144"/>
    <w:rsid w:val="613F1351"/>
    <w:rsid w:val="616E1341"/>
    <w:rsid w:val="618E2C45"/>
    <w:rsid w:val="61990B7A"/>
    <w:rsid w:val="61A576A0"/>
    <w:rsid w:val="621E68C3"/>
    <w:rsid w:val="62D50B34"/>
    <w:rsid w:val="631445BE"/>
    <w:rsid w:val="63813229"/>
    <w:rsid w:val="63947E29"/>
    <w:rsid w:val="63C40257"/>
    <w:rsid w:val="64AA4741"/>
    <w:rsid w:val="650B6417"/>
    <w:rsid w:val="655622AE"/>
    <w:rsid w:val="65752C9E"/>
    <w:rsid w:val="65CD4168"/>
    <w:rsid w:val="660E2CE4"/>
    <w:rsid w:val="663A18E5"/>
    <w:rsid w:val="665D6674"/>
    <w:rsid w:val="67266AD9"/>
    <w:rsid w:val="677B78E0"/>
    <w:rsid w:val="67940659"/>
    <w:rsid w:val="679637C9"/>
    <w:rsid w:val="67996DBD"/>
    <w:rsid w:val="6827282C"/>
    <w:rsid w:val="68B21641"/>
    <w:rsid w:val="68D339AB"/>
    <w:rsid w:val="694E5067"/>
    <w:rsid w:val="696507F6"/>
    <w:rsid w:val="69E339AF"/>
    <w:rsid w:val="6A6A2D90"/>
    <w:rsid w:val="6B0F11A5"/>
    <w:rsid w:val="6B5F542A"/>
    <w:rsid w:val="6B8B552B"/>
    <w:rsid w:val="6CA73B9C"/>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2B53C9F"/>
    <w:rsid w:val="731F7824"/>
    <w:rsid w:val="73EA4F05"/>
    <w:rsid w:val="74576D8C"/>
    <w:rsid w:val="74A02355"/>
    <w:rsid w:val="74DB735A"/>
    <w:rsid w:val="74E70BFE"/>
    <w:rsid w:val="7512260E"/>
    <w:rsid w:val="75290B39"/>
    <w:rsid w:val="76BE58EE"/>
    <w:rsid w:val="77603F37"/>
    <w:rsid w:val="77792766"/>
    <w:rsid w:val="77883267"/>
    <w:rsid w:val="77B110A6"/>
    <w:rsid w:val="77BA657B"/>
    <w:rsid w:val="77D30814"/>
    <w:rsid w:val="78B8605A"/>
    <w:rsid w:val="78DB257F"/>
    <w:rsid w:val="78F331FA"/>
    <w:rsid w:val="790076DC"/>
    <w:rsid w:val="7B5A6DBE"/>
    <w:rsid w:val="7C7D75A4"/>
    <w:rsid w:val="7CCD11BA"/>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cs="Times New Roman"/>
      <w:sz w:val="32"/>
      <w:szCs w:val="21"/>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jc w:val="left"/>
    </w:pPr>
    <w:rPr>
      <w:kern w:val="0"/>
      <w:sz w:val="24"/>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color="auto" w:fill="F9F2F4"/>
    </w:rPr>
  </w:style>
  <w:style w:type="character" w:styleId="15">
    <w:name w:val="HTML Keyboard"/>
    <w:basedOn w:val="9"/>
    <w:qFormat/>
    <w:uiPriority w:val="0"/>
    <w:rPr>
      <w:rFonts w:hint="default" w:ascii="Consolas" w:hAnsi="Consolas" w:eastAsia="Consolas" w:cs="Consolas"/>
      <w:color w:val="FFFFFF"/>
      <w:sz w:val="21"/>
      <w:szCs w:val="21"/>
      <w:shd w:val="clear" w:color="auto"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color="auto"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5101</Words>
  <Characters>5150</Characters>
  <Lines>37</Lines>
  <Paragraphs>10</Paragraphs>
  <TotalTime>65</TotalTime>
  <ScaleCrop>false</ScaleCrop>
  <LinksUpToDate>false</LinksUpToDate>
  <CharactersWithSpaces>5197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WPS_1697870201</cp:lastModifiedBy>
  <cp:lastPrinted>2026-06-18T02:19:24Z</cp:lastPrinted>
  <dcterms:modified xsi:type="dcterms:W3CDTF">2026-06-18T02:20:32Z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F843CF0D327D4E21833F39F82CBDFF1F_13</vt:lpwstr>
  </property>
  <property fmtid="{D5CDD505-2E9C-101B-9397-08002B2CF9AE}" pid="4" name="KSOTemplateDocerSaveRecord">
    <vt:lpwstr>eyJoZGlkIjoiN2MzY2EwODQ1M2U1MjdjNzYxMjc4ZjNiY2EzODY1MmEiLCJ1c2VySWQiOiIxNTUxNjA3NTU1In0=</vt:lpwstr>
  </property>
</Properties>
</file>