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271577">
      <w:pPr>
        <w:spacing w:line="640" w:lineRule="exact"/>
        <w:jc w:val="center"/>
        <w:rPr>
          <w:rFonts w:ascii="方正小标宋_GBK" w:eastAsia="方正小标宋_GBK" w:hAnsi="方正小标宋_GBK" w:cs="方正小标宋_GBK"/>
          <w:sz w:val="44"/>
          <w:szCs w:val="44"/>
        </w:rPr>
      </w:pPr>
    </w:p>
    <w:p w:rsidR="00271577" w:rsidRDefault="00363D75">
      <w:pPr>
        <w:spacing w:line="640" w:lineRule="exact"/>
        <w:jc w:val="center"/>
        <w:rPr>
          <w:rFonts w:ascii="方正小标宋_GBK" w:eastAsia="方正小标宋_GBK" w:hAnsi="方正小标宋_GBK" w:cs="方正小标宋_GBK"/>
          <w:sz w:val="44"/>
          <w:szCs w:val="44"/>
        </w:rPr>
      </w:pPr>
      <w:bookmarkStart w:id="0" w:name="_GoBack"/>
      <w:bookmarkEnd w:id="0"/>
      <w:r>
        <w:rPr>
          <w:rFonts w:ascii="方正小标宋_GBK" w:eastAsia="方正小标宋_GBK" w:hAnsi="方正小标宋_GBK" w:cs="方正小标宋_GBK" w:hint="eastAsia"/>
          <w:sz w:val="44"/>
          <w:szCs w:val="44"/>
        </w:rPr>
        <w:t>惠州仲恺高新区国有建设用地使用权</w:t>
      </w:r>
    </w:p>
    <w:p w:rsidR="00271577" w:rsidRDefault="00363D75">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271577" w:rsidRDefault="00363D75">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C62619">
        <w:rPr>
          <w:rFonts w:eastAsia="仿宋_GB2312" w:cs="仿宋_GB2312" w:hint="eastAsia"/>
          <w:sz w:val="32"/>
          <w:szCs w:val="32"/>
        </w:rPr>
        <w:t>〔</w:t>
      </w:r>
      <w:r>
        <w:rPr>
          <w:rFonts w:ascii="仿宋_GB2312" w:eastAsia="仿宋_GB2312" w:hAnsi="仿宋_GB2312" w:cs="仿宋_GB2312" w:hint="eastAsia"/>
          <w:sz w:val="32"/>
          <w:szCs w:val="32"/>
        </w:rPr>
        <w:t>202</w:t>
      </w:r>
      <w:r w:rsidR="00C62619">
        <w:rPr>
          <w:rFonts w:ascii="仿宋_GB2312" w:eastAsia="仿宋_GB2312" w:hAnsi="仿宋_GB2312" w:cs="仿宋_GB2312" w:hint="eastAsia"/>
          <w:sz w:val="32"/>
          <w:szCs w:val="32"/>
        </w:rPr>
        <w:t>6</w:t>
      </w:r>
      <w:r w:rsidR="00C62619">
        <w:rPr>
          <w:rFonts w:eastAsia="仿宋_GB2312" w:cs="仿宋_GB2312" w:hint="eastAsia"/>
          <w:sz w:val="32"/>
          <w:szCs w:val="32"/>
        </w:rPr>
        <w:t>〕</w:t>
      </w:r>
      <w:r w:rsidR="00DB71B6">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号</w:t>
      </w:r>
    </w:p>
    <w:p w:rsidR="00271577" w:rsidRDefault="00271577">
      <w:pPr>
        <w:rPr>
          <w:rFonts w:ascii="仿宋" w:eastAsia="仿宋" w:hAnsi="仿宋" w:cs="仿宋"/>
          <w:sz w:val="32"/>
          <w:szCs w:val="32"/>
        </w:rPr>
      </w:pP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（以下简称“电子交易系统”，网址：https://tdky.hzggzyjy.cn/）参与电子挂牌交易的行为。本竞买须知是具备法律约束力的重要文件，竞买人须详细阅读。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四、申请人对网上挂牌出让文件有疑问的，可在网上挂牌活动开始前以书面或者口头方式向我中心咨询。有意竞买者可自行踏勘现场（可在电子交易系统查阅用地红线图）。</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有关宗地的电子挂牌交易公告等相关信息通过我中心门户网站、我中心交易大厅的电子显示屏、中国土地市场网和电子交易系统等媒介同步发布。有意竞买者可登录电子交易系统网站查询。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申请人可在电子交易系统浏览和下载本宗地网上挂牌出让文件，具体包括：</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1、惠州仲恺高新区国有建设用地使用权网上挂牌出让公告（以下简称“出让公告”）；</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2、惠州仲恺高新区国有建设用地使用权网上挂牌出让竞买须知（以下简称“竞买须知”）；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3、宗地现状数码相片；</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4、国有建设用地红线图；</w:t>
      </w:r>
    </w:p>
    <w:p w:rsidR="00271577" w:rsidRDefault="00363D75">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w:t>
      </w:r>
      <w:bookmarkStart w:id="1" w:name="OLE_LINK8"/>
      <w:bookmarkStart w:id="2" w:name="OLE_LINK9"/>
      <w:r>
        <w:rPr>
          <w:rFonts w:ascii="仿宋_GB2312" w:eastAsia="仿宋_GB2312" w:hAnsi="仿宋_GB2312" w:cs="仿宋_GB2312" w:hint="eastAsia"/>
          <w:sz w:val="32"/>
          <w:szCs w:val="32"/>
        </w:rPr>
        <w:t>《</w:t>
      </w:r>
      <w:bookmarkEnd w:id="1"/>
      <w:bookmarkEnd w:id="2"/>
      <w:r>
        <w:rPr>
          <w:rFonts w:ascii="仿宋_GB2312" w:eastAsia="仿宋_GB2312" w:hAnsi="仿宋_GB2312" w:cs="仿宋_GB2312" w:hint="eastAsia"/>
          <w:sz w:val="32"/>
          <w:szCs w:val="32"/>
        </w:rPr>
        <w:t>规划设计条件告知书》；</w:t>
      </w:r>
    </w:p>
    <w:p w:rsidR="00271577" w:rsidRDefault="00363D75">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6、《国有建设用地使用权出让合同》（以下简称“出让合同”）（样本）</w:t>
      </w:r>
      <w:bookmarkStart w:id="3" w:name="OLE_LINK7"/>
      <w:r>
        <w:rPr>
          <w:rFonts w:ascii="仿宋_GB2312" w:eastAsia="仿宋_GB2312" w:hAnsi="仿宋_GB2312" w:cs="仿宋_GB2312" w:hint="eastAsia"/>
          <w:sz w:val="32"/>
          <w:szCs w:val="32"/>
        </w:rPr>
        <w:t>；</w:t>
      </w:r>
      <w:bookmarkEnd w:id="3"/>
    </w:p>
    <w:p w:rsidR="00DB71B6" w:rsidRPr="00DB71B6" w:rsidRDefault="00DB71B6" w:rsidP="00DB71B6">
      <w:pPr>
        <w:pStyle w:val="Style1"/>
        <w:ind w:firstLine="640"/>
      </w:pPr>
      <w:r>
        <w:rPr>
          <w:rFonts w:ascii="仿宋_GB2312" w:eastAsia="仿宋_GB2312" w:hAnsi="仿宋_GB2312" w:cs="仿宋_GB2312" w:hint="eastAsia"/>
          <w:szCs w:val="32"/>
        </w:rPr>
        <w:t>7、</w:t>
      </w:r>
      <w:r w:rsidR="00970C98">
        <w:rPr>
          <w:rFonts w:ascii="仿宋_GB2312" w:eastAsia="仿宋_GB2312" w:hAnsi="仿宋_GB2312" w:cs="仿宋_GB2312" w:hint="eastAsia"/>
          <w:szCs w:val="32"/>
        </w:rPr>
        <w:t>《</w:t>
      </w:r>
      <w:r>
        <w:rPr>
          <w:rFonts w:ascii="仿宋_GB2312" w:eastAsia="仿宋_GB2312" w:hAnsi="仿宋_GB2312" w:cs="仿宋_GB2312" w:hint="eastAsia"/>
          <w:szCs w:val="32"/>
        </w:rPr>
        <w:t>仲恺高新区产业项目监管协议</w:t>
      </w:r>
      <w:r w:rsidR="00970C98">
        <w:rPr>
          <w:rFonts w:ascii="仿宋_GB2312" w:eastAsia="仿宋_GB2312" w:hAnsi="仿宋_GB2312" w:cs="仿宋_GB2312" w:hint="eastAsia"/>
          <w:szCs w:val="32"/>
        </w:rPr>
        <w:t>》</w:t>
      </w:r>
      <w:r>
        <w:rPr>
          <w:rFonts w:ascii="仿宋_GB2312" w:eastAsia="仿宋_GB2312" w:hAnsi="仿宋_GB2312" w:cs="仿宋_GB2312" w:hint="eastAsia"/>
          <w:szCs w:val="32"/>
        </w:rPr>
        <w:t>；</w:t>
      </w:r>
    </w:p>
    <w:p w:rsidR="00271577" w:rsidRDefault="00DB71B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363D75">
        <w:rPr>
          <w:rFonts w:ascii="仿宋_GB2312" w:eastAsia="仿宋_GB2312" w:hAnsi="仿宋_GB2312" w:cs="仿宋_GB2312" w:hint="eastAsia"/>
          <w:sz w:val="32"/>
          <w:szCs w:val="32"/>
        </w:rPr>
        <w:t>、其他相关文件。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1、本宗国有建设用地使用权网上挂牌出让只能在互联网上，通过电子交易系统进行。只有符合竞买资格并通过网上注册、办理数字证书、按要求足额交付竞买保证金的申请人，才能参加网上挂牌交易活动。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2、办理数字证书是参加本宗地网上挂牌出让活动的必</w:t>
      </w:r>
      <w:r>
        <w:rPr>
          <w:rFonts w:ascii="仿宋_GB2312" w:eastAsia="仿宋_GB2312" w:hAnsi="仿宋_GB2312" w:cs="仿宋_GB2312" w:hint="eastAsia"/>
          <w:sz w:val="32"/>
          <w:szCs w:val="32"/>
        </w:rPr>
        <w:lastRenderedPageBreak/>
        <w:t>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数字证书的办理流程详见电子交易系统上的《数字证书办理指南》。</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1、竞买保证金是申请人参加网上挂牌交易活动的资格条件。按规定将竞买保证金汇入指定账户，是参加网上挂牌交易活动的必经程序。</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2、竞买人应当提前交纳竞买保证金以确保在到账截止时间前到账，超过到账截止时间的保证金，电子交易系统将不予受理，造成的损失由竞买人自行承担。</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3、跨地区或跨行转账的竞买人，需预足资金的在途时间，以免影响竞买人及时取得竞买报价权限。</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4、竞买保证金到账时间以电子交易系统确认并发出《保</w:t>
      </w:r>
      <w:r>
        <w:rPr>
          <w:rFonts w:ascii="仿宋_GB2312" w:eastAsia="仿宋_GB2312" w:hAnsi="仿宋_GB2312" w:cs="仿宋_GB2312" w:hint="eastAsia"/>
          <w:sz w:val="32"/>
          <w:szCs w:val="32"/>
        </w:rPr>
        <w:lastRenderedPageBreak/>
        <w:t>证金到账通知书》为准。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5、竞买保证金开户单位：惠州市公共资源交易中心仲恺分中心</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竞买保证金账号：电子交易系统随机产生竞买保证金支付账号。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（1）工商银行仲恺高新区支行；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（2）中国银行惠州仲恺开发区支行；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（3）建设银行惠州开发区支行；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（4）中国农业银行惠州陈江支行；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（5）惠州农村商业银行仲恺支行；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（6）广发银行惠州仲恺科技园支行；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（7）珠海华润银行股份有限公司惠州分行；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（8）上海浦东发展银行股份有限公司惠州分行；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（9）东莞银行惠州仲恺支行。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6、申请人应根据电子交易系统生成的随机保证金账号按时足额交纳竞买保证金，并在电子交易系统确认竞买保证金到账之后，赋予竞买人对应宗地的竞买报价权限。 </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1、竞买人通过电子交易系统进行报价。电子报价和电子限时竞价按以下规则进行：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（1）增价方式进行报价；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（2）竞买人可多次报价；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（3）初次报价不得低于起始价；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（4）每次增价数额应是规定的增价幅度的整数倍；</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（5）每次报价应当比当前最高报价至少递增1个增价幅度。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2、竞买人应当谨慎报价，报价一经提交并经电子交易系统确认为有效报价，不可撤回。</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3、电子挂牌交易宗地设有底价的，电子挂牌交易期限截止前半小时，在属地纪委监委和委托人的监督下，由我中心在电子交易系统输入交易宗地底价。</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电子限时竞价是指在交易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5、竞买人应当在电子挂牌交易期限截止前登录电子交易系统，密切关注交易动态。竞买人应当在电子挂牌交易期限截止后5分钟内做出是否参加电子限时竞价的决定并提交</w:t>
      </w:r>
      <w:r>
        <w:rPr>
          <w:rFonts w:ascii="仿宋_GB2312" w:eastAsia="仿宋_GB2312" w:hAnsi="仿宋_GB2312" w:cs="仿宋_GB2312" w:hint="eastAsia"/>
          <w:sz w:val="32"/>
          <w:szCs w:val="32"/>
        </w:rPr>
        <w:lastRenderedPageBreak/>
        <w:t>电子交易系统，超过5分钟未提交的，电子交易系统默认该竞买人参加电子限时竞价活动。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1、在电子挂牌交易期限内只有1个竞买人报价，且报价不低于底价的，则该报价者为成交候选人；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2、电子挂牌交易期限内有2个以上的竞买人报价，经电子交易系统询问，无竞买人愿意参加电子限时竞价的，以当前报价最高且报价不低于底价者为成交候选人；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3、电子挂牌交易期限内无报价或报价低于底价的，挂牌不成交；</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4、进入电子限时竞价，电子限时竞价中报价最高且报价不低于底价者为成交候选人；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5、电子限时竞价中无竞买人报价的，以电子挂牌交易截止时报价最高且报价不低于底价者为成交候选人。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电子交易系统发布。成交候选人应当在电子挂牌竞价结果公布后，按挂牌出让公告及本须知的要求将相关资料提交至仲恺高新区自然资源分局，由仲恺高新区自然资源分局进行竞买资格审查。符合竞买资格的，确定成交候选人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w:t>
      </w:r>
      <w:r>
        <w:rPr>
          <w:rFonts w:ascii="仿宋_GB2312" w:eastAsia="仿宋_GB2312" w:hAnsi="仿宋_GB2312" w:cs="仿宋_GB2312" w:hint="eastAsia"/>
          <w:sz w:val="32"/>
          <w:szCs w:val="32"/>
        </w:rPr>
        <w:lastRenderedPageBreak/>
        <w:t>按照挂牌出让公告的要求向仲恺高新区自然资源分局提交竞买申请文件，由仲恺高新区自然资源分局进行竞买资格审查。</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符合竞买资格的，仲恺高新区自然资源分局应当确认竞买申请人竞买资格并出具竞买资格确认书。竞买申请人取得竞买资格确认书后，方可参与电子挂牌交易活动。电子挂牌交易结束，成交候选人即为竞得人。</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竞买资格前置审查的，交易系统自动公布交易结果；竞买资格后置审查的，仲恺高新区自然资源分局确定竞得人后，由本中心通过电子交易系统发布交易结果。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确定竞得人后，竞得人按挂牌交易公告规定的时间与仲恺高新区自然资源分局、本中心签订成交确认书，竞得人根据成交确认书约定的时间与仲恺高新区自然资源分局签订交易合同。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电子交易系统竞买人操作视频可在电子交易系统下载。</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（二）单独申请竞买的，竞买申请人为非仲恺高新区注</w:t>
      </w:r>
      <w:r>
        <w:rPr>
          <w:rFonts w:ascii="仿宋_GB2312" w:eastAsia="仿宋_GB2312" w:hAnsi="仿宋_GB2312" w:cs="仿宋_GB2312" w:hint="eastAsia"/>
          <w:sz w:val="32"/>
          <w:szCs w:val="32"/>
        </w:rPr>
        <w:lastRenderedPageBreak/>
        <w:t>册登记的企业竞得土地使用权的，必须在竞得土地后2个月内在惠州仲恺高新区管理委员会市场监督管理局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在竞得土地后2个月内在惠州仲恺高新区管理委员会市场监督管理局，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w:t>
      </w:r>
      <w:r>
        <w:rPr>
          <w:rFonts w:ascii="仿宋_GB2312" w:eastAsia="仿宋_GB2312" w:hAnsi="仿宋_GB2312" w:cs="仿宋_GB2312" w:hint="eastAsia"/>
          <w:sz w:val="32"/>
          <w:szCs w:val="32"/>
        </w:rPr>
        <w:lastRenderedPageBreak/>
        <w:t>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竞得人应按挂牌出让公告规定的时间与本中心、仲恺高新区自然资源分局签订成交确认书，根据成交确认书约定的时间与仲恺高新区自然资源分局签订出让合同，并按合同约定支付成交价款。</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（五）本中心受托提供代收代退竞买保证金服务，未竞得人交纳的竞买保证金于电子挂牌交易活动结束之日起5个工作日内原路退还，不计利息。</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1、非税收入缴款通知；</w:t>
      </w:r>
    </w:p>
    <w:p w:rsidR="00271577" w:rsidRDefault="00363D75">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2、银行端查询缴税凭证；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3、保证金到账通知书；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4、交易结果通知书；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5、保证金转账凭证。</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w:t>
      </w:r>
      <w:r>
        <w:rPr>
          <w:rFonts w:ascii="仿宋_GB2312" w:eastAsia="仿宋_GB2312" w:hAnsi="仿宋_GB2312" w:cs="仿宋_GB2312" w:hint="eastAsia"/>
          <w:sz w:val="32"/>
          <w:szCs w:val="32"/>
        </w:rPr>
        <w:lastRenderedPageBreak/>
        <w:t>挂牌截止前10分钟提交，以防止电子交易系统无法及时接收到报价的情况发生。5分钟倒计时竞价期间，请不要在最后时点报价，以防网络延时造成报价提交不成功。</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实行封闭管理。发生下列情形之一的，本中心需暂停、中止或终止交易活动，并及时将相关情况报政府有关行政主管部门处理，在公共资源交易平台网上予以公告。仲恺高新区自然资源分局待问题排查、清除后，依法重新组织交易活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1、电子交易系统受到黑客、病毒恶意攻击的；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2、公共资源交易平台因停电、电子交易系统故障、网络故障、交易软件或数据库错误等因素影响到交易活动不能正常进行的；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3、电子交易系统发现有安全漏洞，有潜在泄密危险，无法保证电子交易信息安全和公平公正交易的；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4、政府有关行政主管部门及司法机关依法要求暂停、中止或终止交易的；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5、委托人书面通知交易中心要求暂停、中止或终止交易的；</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6、依法应当暂停、中止或终止交易的其他情形。</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（九）竞得人与仲恺高新区自然资源分局签订出让合同后，应当按出让合同约定支付网上挂牌成交价款。竞得人付清全部成交价款后，依法申请办理土地登记，领取《不动产</w:t>
      </w:r>
      <w:r>
        <w:rPr>
          <w:rFonts w:ascii="仿宋_GB2312" w:eastAsia="仿宋_GB2312" w:hAnsi="仿宋_GB2312" w:cs="仿宋_GB2312" w:hint="eastAsia"/>
          <w:sz w:val="32"/>
          <w:szCs w:val="32"/>
        </w:rPr>
        <w:lastRenderedPageBreak/>
        <w:t>权证书》。</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（十）网上挂牌不成交的，由仲恺高新区自然资源分局重新组织挂牌出让。</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271577" w:rsidRDefault="00363D7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（十二）本竞买须知及出让公告涉及的时间期限，以电子交易系统服务器的时间为准。</w:t>
      </w:r>
    </w:p>
    <w:p w:rsidR="00271577" w:rsidRDefault="00363D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271577">
      <w:pPr>
        <w:spacing w:line="560" w:lineRule="exact"/>
        <w:rPr>
          <w:rFonts w:ascii="仿宋_GB2312" w:eastAsia="仿宋_GB2312" w:hAnsi="仿宋_GB2312" w:cs="仿宋_GB2312"/>
          <w:sz w:val="32"/>
          <w:szCs w:val="32"/>
        </w:rPr>
      </w:pPr>
    </w:p>
    <w:p w:rsidR="00271577" w:rsidRDefault="00363D7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惠州市公共资源交易中心仲恺分中心</w:t>
      </w:r>
    </w:p>
    <w:p w:rsidR="00271577" w:rsidRDefault="00C62619">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2026</w:t>
      </w:r>
      <w:r w:rsidR="00363D75">
        <w:rPr>
          <w:rFonts w:ascii="仿宋_GB2312" w:eastAsia="仿宋_GB2312" w:hAnsi="仿宋_GB2312" w:cs="仿宋_GB2312" w:hint="eastAsia"/>
          <w:sz w:val="32"/>
          <w:szCs w:val="32"/>
        </w:rPr>
        <w:t>年</w:t>
      </w:r>
      <w:r w:rsidR="00731D1A">
        <w:rPr>
          <w:rFonts w:ascii="仿宋_GB2312" w:eastAsia="仿宋_GB2312" w:hAnsi="仿宋_GB2312" w:cs="仿宋_GB2312" w:hint="eastAsia"/>
          <w:sz w:val="32"/>
          <w:szCs w:val="32"/>
        </w:rPr>
        <w:t>3</w:t>
      </w:r>
      <w:r w:rsidR="00363D75">
        <w:rPr>
          <w:rFonts w:ascii="仿宋_GB2312" w:eastAsia="仿宋_GB2312" w:hAnsi="仿宋_GB2312" w:cs="仿宋_GB2312" w:hint="eastAsia"/>
          <w:sz w:val="32"/>
          <w:szCs w:val="32"/>
        </w:rPr>
        <w:t>月</w:t>
      </w:r>
      <w:r w:rsidR="00731D1A">
        <w:rPr>
          <w:rFonts w:ascii="仿宋_GB2312" w:eastAsia="仿宋_GB2312" w:hAnsi="仿宋_GB2312" w:cs="仿宋_GB2312" w:hint="eastAsia"/>
          <w:sz w:val="32"/>
          <w:szCs w:val="32"/>
        </w:rPr>
        <w:t>3</w:t>
      </w:r>
      <w:r w:rsidR="00363D75">
        <w:rPr>
          <w:rFonts w:ascii="仿宋_GB2312" w:eastAsia="仿宋_GB2312" w:hAnsi="仿宋_GB2312" w:cs="仿宋_GB2312" w:hint="eastAsia"/>
          <w:sz w:val="32"/>
          <w:szCs w:val="32"/>
        </w:rPr>
        <w:t>日</w:t>
      </w:r>
    </w:p>
    <w:p w:rsidR="00271577" w:rsidRDefault="00271577">
      <w:pPr>
        <w:spacing w:line="520" w:lineRule="exact"/>
      </w:pPr>
    </w:p>
    <w:sectPr w:rsidR="00271577" w:rsidSect="002715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881" w:rsidRDefault="00513881" w:rsidP="00271577">
      <w:r>
        <w:separator/>
      </w:r>
    </w:p>
  </w:endnote>
  <w:endnote w:type="continuationSeparator" w:id="0">
    <w:p w:rsidR="00513881" w:rsidRDefault="00513881" w:rsidP="00271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汉仪中黑 197"/>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77" w:rsidRDefault="003437F6">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71577" w:rsidRDefault="003437F6">
                <w:pPr>
                  <w:pStyle w:val="a4"/>
                </w:pPr>
                <w:r>
                  <w:fldChar w:fldCharType="begin"/>
                </w:r>
                <w:r w:rsidR="00363D75">
                  <w:instrText xml:space="preserve"> PAGE  \* MERGEFORMAT </w:instrText>
                </w:r>
                <w:r>
                  <w:fldChar w:fldCharType="separate"/>
                </w:r>
                <w:r w:rsidR="00970C98">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881" w:rsidRDefault="00513881" w:rsidP="00271577">
      <w:r>
        <w:separator/>
      </w:r>
    </w:p>
  </w:footnote>
  <w:footnote w:type="continuationSeparator" w:id="0">
    <w:p w:rsidR="00513881" w:rsidRDefault="00513881" w:rsidP="00271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271577"/>
    <w:rsid w:val="002A70DF"/>
    <w:rsid w:val="003437F6"/>
    <w:rsid w:val="00363D75"/>
    <w:rsid w:val="004E0656"/>
    <w:rsid w:val="00513881"/>
    <w:rsid w:val="00731D1A"/>
    <w:rsid w:val="008B1170"/>
    <w:rsid w:val="00970C98"/>
    <w:rsid w:val="00B30BEF"/>
    <w:rsid w:val="00C62619"/>
    <w:rsid w:val="00DB71B6"/>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2B0C71"/>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2715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271577"/>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271577"/>
    <w:pPr>
      <w:widowControl w:val="0"/>
      <w:jc w:val="both"/>
    </w:pPr>
    <w:rPr>
      <w:rFonts w:ascii="Calibri" w:hAnsi="Calibri" w:cs="黑体"/>
      <w:kern w:val="2"/>
      <w:sz w:val="21"/>
      <w:szCs w:val="22"/>
    </w:rPr>
  </w:style>
  <w:style w:type="paragraph" w:styleId="a3">
    <w:name w:val="Normal Indent"/>
    <w:basedOn w:val="a"/>
    <w:unhideWhenUsed/>
    <w:qFormat/>
    <w:rsid w:val="00271577"/>
    <w:pPr>
      <w:ind w:firstLineChars="200" w:firstLine="420"/>
    </w:pPr>
  </w:style>
  <w:style w:type="paragraph" w:styleId="a4">
    <w:name w:val="footer"/>
    <w:basedOn w:val="a"/>
    <w:qFormat/>
    <w:rsid w:val="00271577"/>
    <w:pPr>
      <w:tabs>
        <w:tab w:val="center" w:pos="4153"/>
        <w:tab w:val="right" w:pos="8306"/>
      </w:tabs>
      <w:snapToGrid w:val="0"/>
      <w:jc w:val="left"/>
    </w:pPr>
    <w:rPr>
      <w:sz w:val="18"/>
    </w:rPr>
  </w:style>
  <w:style w:type="paragraph" w:styleId="a5">
    <w:name w:val="header"/>
    <w:basedOn w:val="a"/>
    <w:qFormat/>
    <w:rsid w:val="002715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271577"/>
    <w:pPr>
      <w:jc w:val="left"/>
    </w:pPr>
    <w:rPr>
      <w:kern w:val="0"/>
      <w:sz w:val="24"/>
    </w:rPr>
  </w:style>
  <w:style w:type="character" w:styleId="a7">
    <w:name w:val="Strong"/>
    <w:basedOn w:val="a0"/>
    <w:qFormat/>
    <w:rsid w:val="00271577"/>
    <w:rPr>
      <w:b/>
    </w:rPr>
  </w:style>
  <w:style w:type="character" w:styleId="a8">
    <w:name w:val="FollowedHyperlink"/>
    <w:basedOn w:val="a0"/>
    <w:qFormat/>
    <w:rsid w:val="00271577"/>
    <w:rPr>
      <w:color w:val="337AB7"/>
      <w:u w:val="none"/>
    </w:rPr>
  </w:style>
  <w:style w:type="character" w:styleId="HTML">
    <w:name w:val="HTML Definition"/>
    <w:basedOn w:val="a0"/>
    <w:qFormat/>
    <w:rsid w:val="00271577"/>
    <w:rPr>
      <w:i/>
    </w:rPr>
  </w:style>
  <w:style w:type="character" w:styleId="a9">
    <w:name w:val="Hyperlink"/>
    <w:basedOn w:val="a0"/>
    <w:qFormat/>
    <w:rsid w:val="00271577"/>
    <w:rPr>
      <w:color w:val="337AB7"/>
      <w:u w:val="none"/>
    </w:rPr>
  </w:style>
  <w:style w:type="character" w:styleId="HTML0">
    <w:name w:val="HTML Code"/>
    <w:basedOn w:val="a0"/>
    <w:qFormat/>
    <w:rsid w:val="00271577"/>
    <w:rPr>
      <w:rFonts w:ascii="Consolas" w:eastAsia="Consolas" w:hAnsi="Consolas" w:cs="Consolas"/>
      <w:color w:val="C7254E"/>
      <w:sz w:val="21"/>
      <w:szCs w:val="21"/>
      <w:shd w:val="clear" w:color="auto" w:fill="F9F2F4"/>
    </w:rPr>
  </w:style>
  <w:style w:type="character" w:styleId="HTML1">
    <w:name w:val="HTML Keyboard"/>
    <w:basedOn w:val="a0"/>
    <w:qFormat/>
    <w:rsid w:val="00271577"/>
    <w:rPr>
      <w:rFonts w:ascii="Consolas" w:eastAsia="Consolas" w:hAnsi="Consolas" w:cs="Consolas" w:hint="default"/>
      <w:color w:val="FFFFFF"/>
      <w:sz w:val="21"/>
      <w:szCs w:val="21"/>
      <w:shd w:val="clear" w:color="auto" w:fill="333333"/>
    </w:rPr>
  </w:style>
  <w:style w:type="character" w:styleId="HTML2">
    <w:name w:val="HTML Sample"/>
    <w:basedOn w:val="a0"/>
    <w:qFormat/>
    <w:rsid w:val="00271577"/>
    <w:rPr>
      <w:rFonts w:ascii="Consolas" w:eastAsia="Consolas" w:hAnsi="Consolas" w:cs="Consolas" w:hint="default"/>
      <w:sz w:val="21"/>
      <w:szCs w:val="21"/>
    </w:rPr>
  </w:style>
  <w:style w:type="character" w:customStyle="1" w:styleId="first-child">
    <w:name w:val="first-child"/>
    <w:basedOn w:val="a0"/>
    <w:qFormat/>
    <w:rsid w:val="00271577"/>
  </w:style>
  <w:style w:type="character" w:customStyle="1" w:styleId="layui-layer-tabnow">
    <w:name w:val="layui-layer-tabnow"/>
    <w:basedOn w:val="a0"/>
    <w:qFormat/>
    <w:rsid w:val="00271577"/>
    <w:rPr>
      <w:bdr w:val="single" w:sz="6" w:space="0" w:color="CCCCCC"/>
      <w:shd w:val="clear" w:color="auto" w:fill="FFFFFF"/>
    </w:rPr>
  </w:style>
  <w:style w:type="character" w:customStyle="1" w:styleId="actspan">
    <w:name w:val="actspan"/>
    <w:basedOn w:val="a0"/>
    <w:qFormat/>
    <w:rsid w:val="002715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794</Words>
  <Characters>4528</Characters>
  <Application>Microsoft Office Word</Application>
  <DocSecurity>0</DocSecurity>
  <Lines>37</Lines>
  <Paragraphs>10</Paragraphs>
  <ScaleCrop>false</ScaleCrop>
  <Company>仲恺高新技术开发区</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2025-12-01T01:00:00Z</cp:lastPrinted>
  <dcterms:created xsi:type="dcterms:W3CDTF">2022-09-06T01:51:00Z</dcterms:created>
  <dcterms:modified xsi:type="dcterms:W3CDTF">2026-03-02T08:18:00Z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