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autoSpaceDE/>
        <w:autoSpaceDN/>
        <w:bidi w:val="0"/>
        <w:spacing w:line="480" w:lineRule="exact"/>
        <w:jc w:val="center"/>
        <w:textAlignment w:val="auto"/>
        <w:rPr>
          <w:rFonts w:hint="eastAsia" w:ascii="Times New Roman" w:hAnsi="Times New Roman" w:eastAsia="仿宋_GB2312" w:cs="方正小标宋简体"/>
          <w:b w:val="0"/>
          <w:bCs w:val="0"/>
          <w:color w:val="auto"/>
          <w:spacing w:val="3"/>
          <w:sz w:val="44"/>
          <w:szCs w:val="44"/>
          <w:highlight w:val="none"/>
        </w:rPr>
      </w:pPr>
      <w:r>
        <w:rPr>
          <w:rFonts w:hint="eastAsia" w:ascii="Times New Roman" w:hAnsi="Times New Roman" w:eastAsia="仿宋_GB2312" w:cs="方正小标宋简体"/>
          <w:b w:val="0"/>
          <w:bCs w:val="0"/>
          <w:color w:val="auto"/>
          <w:spacing w:val="3"/>
          <w:sz w:val="44"/>
          <w:szCs w:val="44"/>
          <w:highlight w:val="none"/>
        </w:rPr>
        <w:t>惠州市</w:t>
      </w:r>
      <w:r>
        <w:rPr>
          <w:rFonts w:hint="eastAsia" w:ascii="Times New Roman" w:hAnsi="Times New Roman" w:eastAsia="仿宋_GB2312" w:cs="方正小标宋简体"/>
          <w:b w:val="0"/>
          <w:bCs w:val="0"/>
          <w:color w:val="auto"/>
          <w:spacing w:val="3"/>
          <w:sz w:val="44"/>
          <w:szCs w:val="44"/>
          <w:highlight w:val="none"/>
          <w:lang w:eastAsia="zh-CN"/>
        </w:rPr>
        <w:t>龙门县</w:t>
      </w:r>
      <w:r>
        <w:rPr>
          <w:rFonts w:hint="eastAsia" w:ascii="Times New Roman" w:hAnsi="Times New Roman" w:eastAsia="仿宋_GB2312"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autoSpaceDE/>
        <w:autoSpaceDN/>
        <w:bidi w:val="0"/>
        <w:spacing w:line="480" w:lineRule="exact"/>
        <w:ind w:left="4018" w:hanging="4014" w:hangingChars="900"/>
        <w:jc w:val="center"/>
        <w:textAlignment w:val="auto"/>
        <w:rPr>
          <w:rFonts w:hint="eastAsia" w:ascii="Times New Roman" w:hAnsi="Times New Roman" w:eastAsia="仿宋_GB2312" w:cs="方正小标宋简体"/>
          <w:b w:val="0"/>
          <w:bCs w:val="0"/>
          <w:color w:val="auto"/>
          <w:sz w:val="44"/>
          <w:szCs w:val="44"/>
          <w:highlight w:val="none"/>
        </w:rPr>
      </w:pPr>
      <w:r>
        <w:rPr>
          <w:rFonts w:hint="eastAsia" w:ascii="Times New Roman" w:hAnsi="Times New Roman" w:eastAsia="仿宋_GB2312" w:cs="方正小标宋简体"/>
          <w:b w:val="0"/>
          <w:bCs w:val="0"/>
          <w:color w:val="auto"/>
          <w:spacing w:val="3"/>
          <w:sz w:val="44"/>
          <w:szCs w:val="44"/>
          <w:highlight w:val="none"/>
        </w:rPr>
        <w:t>网上挂牌</w:t>
      </w:r>
      <w:r>
        <w:rPr>
          <w:rFonts w:hint="eastAsia" w:ascii="Times New Roman" w:hAnsi="Times New Roman" w:eastAsia="仿宋_GB2312"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80" w:lineRule="exact"/>
        <w:jc w:val="center"/>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龙自然资挂</w:t>
      </w:r>
      <w:r>
        <w:rPr>
          <w:rFonts w:hint="eastAsia" w:ascii="Times New Roman" w:hAnsi="Times New Roman" w:eastAsia="仿宋_GB2312" w:cs="仿宋_GB2312"/>
          <w:b w:val="0"/>
          <w:bCs w:val="0"/>
          <w:color w:val="auto"/>
          <w:sz w:val="32"/>
          <w:szCs w:val="32"/>
          <w:highlight w:val="none"/>
          <w:lang w:eastAsia="zh-CN"/>
        </w:rPr>
        <w:t>﹝202</w:t>
      </w:r>
      <w:r>
        <w:rPr>
          <w:rFonts w:hint="eastAsia"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lang w:eastAsia="zh-CN"/>
        </w:rPr>
        <w:t>﹞</w:t>
      </w:r>
      <w:r>
        <w:rPr>
          <w:rFonts w:hint="eastAsia" w:eastAsia="仿宋_GB2312" w:cs="仿宋_GB2312"/>
          <w:b w:val="0"/>
          <w:bCs w:val="0"/>
          <w:color w:val="auto"/>
          <w:sz w:val="32"/>
          <w:szCs w:val="32"/>
          <w:highlight w:val="none"/>
          <w:lang w:val="en-US" w:eastAsia="zh-CN"/>
        </w:rPr>
        <w:t>002</w:t>
      </w:r>
      <w:r>
        <w:rPr>
          <w:rFonts w:hint="eastAsia" w:ascii="Times New Roman" w:hAnsi="Times New Roman"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根据《招标拍卖挂牌出让国有建设用地使用权规定》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国土资源部令第39号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和《广东省土地使用权交易市场管理规定》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广东省人民政府令第</w:t>
      </w:r>
      <w:r>
        <w:rPr>
          <w:rFonts w:hint="eastAsia" w:eastAsia="仿宋_GB2312" w:cs="仿宋_GB2312"/>
          <w:b w:val="0"/>
          <w:bCs w:val="0"/>
          <w:color w:val="auto"/>
          <w:sz w:val="32"/>
          <w:szCs w:val="32"/>
          <w:highlight w:val="none"/>
          <w:lang w:val="en-US" w:eastAsia="zh-CN"/>
        </w:rPr>
        <w:t>304</w:t>
      </w:r>
      <w:r>
        <w:rPr>
          <w:rFonts w:hint="eastAsia" w:ascii="Times New Roman" w:hAnsi="Times New Roman" w:eastAsia="仿宋_GB2312" w:cs="仿宋_GB2312"/>
          <w:b w:val="0"/>
          <w:bCs w:val="0"/>
          <w:color w:val="auto"/>
          <w:sz w:val="32"/>
          <w:szCs w:val="32"/>
          <w:highlight w:val="none"/>
        </w:rPr>
        <w:t>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的规定，经批准，</w:t>
      </w:r>
      <w:r>
        <w:rPr>
          <w:rFonts w:hint="eastAsia" w:ascii="Times New Roman" w:hAnsi="Times New Roman" w:eastAsia="仿宋_GB2312" w:cs="仿宋_GB2312"/>
          <w:b w:val="0"/>
          <w:bCs w:val="0"/>
          <w:color w:val="auto"/>
          <w:sz w:val="32"/>
          <w:szCs w:val="32"/>
          <w:highlight w:val="none"/>
          <w:lang w:eastAsia="zh-CN"/>
        </w:rPr>
        <w:t>我</w:t>
      </w:r>
      <w:r>
        <w:rPr>
          <w:rFonts w:hint="eastAsia" w:ascii="Times New Roman" w:hAnsi="Times New Roman" w:eastAsia="仿宋_GB2312" w:cs="仿宋_GB2312"/>
          <w:b w:val="0"/>
          <w:bCs w:val="0"/>
          <w:color w:val="auto"/>
          <w:sz w:val="32"/>
          <w:szCs w:val="32"/>
          <w:highlight w:val="none"/>
        </w:rPr>
        <w:t>局决定以网上挂牌方式公开出让</w:t>
      </w:r>
      <w:r>
        <w:rPr>
          <w:rFonts w:hint="eastAsia"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lang w:eastAsia="zh-CN"/>
        </w:rPr>
        <w:t>宗</w:t>
      </w:r>
      <w:r>
        <w:rPr>
          <w:rFonts w:hint="eastAsia" w:ascii="Times New Roman" w:hAnsi="Times New Roman"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挂牌起始价及加价幅度（见附表）</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三、时间安排</w:t>
      </w:r>
    </w:p>
    <w:p>
      <w:pPr>
        <w:pStyle w:val="2"/>
        <w:keepNext w:val="0"/>
        <w:keepLines w:val="0"/>
        <w:pageBreakBefore w:val="0"/>
        <w:kinsoku/>
        <w:wordWrap/>
        <w:overflowPunct/>
        <w:topLinePunct w:val="0"/>
        <w:autoSpaceDE/>
        <w:autoSpaceDN/>
        <w:bidi w:val="0"/>
        <w:spacing w:line="480" w:lineRule="exact"/>
        <w:ind w:left="958" w:leftChars="304" w:hanging="320" w:hangingChars="100"/>
        <w:jc w:val="both"/>
        <w:textAlignment w:val="auto"/>
        <w:rPr>
          <w:rFonts w:hint="eastAsia"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rPr>
        <w:t>（一）公告时间：</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1</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26</w:t>
      </w:r>
      <w:r>
        <w:rPr>
          <w:rFonts w:hint="eastAsia" w:ascii="Times New Roman" w:hAnsi="Times New Roman" w:eastAsia="仿宋_GB2312" w:cs="仿宋_GB2312"/>
          <w:b w:val="0"/>
          <w:bCs w:val="0"/>
          <w:color w:val="auto"/>
          <w:sz w:val="32"/>
          <w:szCs w:val="32"/>
          <w:highlight w:val="none"/>
        </w:rPr>
        <w:t>日至</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2</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17</w:t>
      </w:r>
    </w:p>
    <w:p>
      <w:pPr>
        <w:pStyle w:val="2"/>
        <w:keepNext w:val="0"/>
        <w:keepLines w:val="0"/>
        <w:pageBreakBefore w:val="0"/>
        <w:kinsoku/>
        <w:wordWrap/>
        <w:overflowPunct/>
        <w:topLinePunct w:val="0"/>
        <w:autoSpaceDE/>
        <w:autoSpaceDN/>
        <w:bidi w:val="0"/>
        <w:spacing w:line="480" w:lineRule="exact"/>
        <w:ind w:left="0" w:leftChars="0" w:firstLine="0" w:firstLineChars="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lang w:eastAsia="zh-CN"/>
        </w:rPr>
        <w:t>。</w:t>
      </w:r>
    </w:p>
    <w:p>
      <w:pPr>
        <w:pStyle w:val="2"/>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（二）网上挂牌竞买时间：</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2</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18</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时至</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eastAsia="仿宋_GB2312" w:cs="仿宋_GB2312"/>
          <w:b w:val="0"/>
          <w:bCs w:val="0"/>
          <w:color w:val="auto"/>
          <w:sz w:val="32"/>
          <w:szCs w:val="32"/>
          <w:highlight w:val="none"/>
          <w:u w:val="single"/>
          <w:lang w:val="en-US" w:eastAsia="zh-CN"/>
        </w:rPr>
        <w:t>3</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竞买保证金到账截止时间为：</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eastAsia="仿宋_GB2312" w:cs="仿宋_GB2312"/>
          <w:b w:val="0"/>
          <w:bCs w:val="0"/>
          <w:color w:val="auto"/>
          <w:sz w:val="32"/>
          <w:szCs w:val="32"/>
          <w:highlight w:val="none"/>
          <w:u w:val="single"/>
          <w:lang w:val="en-US" w:eastAsia="zh-CN"/>
        </w:rPr>
        <w:t>3</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中华人民共和国境内外的法人、自然人和其他组织（除法律法规另有规定外）可申请参加竞买。可以独立竞买，也可以联合竞买</w:t>
      </w:r>
      <w:r>
        <w:rPr>
          <w:rFonts w:hint="eastAsia"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符合竞买资格条件的,均可通过网上挂牌交易系统，申请参加电子挂牌交易活动，法律、法规另有规定的从其规定。</w:t>
      </w:r>
    </w:p>
    <w:p>
      <w:pPr>
        <w:pStyle w:val="3"/>
        <w:keepNext w:val="0"/>
        <w:keepLines w:val="0"/>
        <w:pageBreakBefore w:val="0"/>
        <w:widowControl w:val="0"/>
        <w:kinsoku/>
        <w:wordWrap/>
        <w:overflowPunct/>
        <w:topLinePunct w:val="0"/>
        <w:autoSpaceDE/>
        <w:autoSpaceDN/>
        <w:bidi w:val="0"/>
        <w:spacing w:before="0" w:line="48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（一）交纳足额竞买保证金；</w:t>
      </w:r>
    </w:p>
    <w:p>
      <w:pPr>
        <w:pStyle w:val="7"/>
        <w:keepNext w:val="0"/>
        <w:keepLines w:val="0"/>
        <w:pageBreakBefore w:val="0"/>
        <w:widowControl/>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（二）存在下列行为之一的企业及其控股股东，不得参与竞买上述地块：</w:t>
      </w:r>
    </w:p>
    <w:p>
      <w:pPr>
        <w:pStyle w:val="7"/>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1、伪造公文骗取用地行为；</w:t>
      </w:r>
    </w:p>
    <w:p>
      <w:pPr>
        <w:pStyle w:val="7"/>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2、非法转让土地使用权行为；</w:t>
      </w:r>
    </w:p>
    <w:p>
      <w:pPr>
        <w:pStyle w:val="7"/>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3、因企业原因造成土地闲置一年以上且至报名日止未处理完结；</w:t>
      </w:r>
    </w:p>
    <w:p>
      <w:pPr>
        <w:pStyle w:val="7"/>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4、未按《国有建设用地使用权出让合同》（以下简称《出让合同》）约定条件开发利用土地且至报名日止未处理完结；</w:t>
      </w:r>
    </w:p>
    <w:p>
      <w:pPr>
        <w:pStyle w:val="7"/>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5、至报名日止仍拖欠政府地价款</w:t>
      </w:r>
      <w:r>
        <w:rPr>
          <w:rFonts w:hint="eastAsia" w:ascii="Times New Roman" w:hAnsi="Times New Roman" w:eastAsia="仿宋_GB2312" w:cs="仿宋_GB2312"/>
          <w:b w:val="0"/>
          <w:bCs w:val="0"/>
          <w:color w:val="auto"/>
          <w:sz w:val="32"/>
          <w:szCs w:val="32"/>
          <w:highlight w:val="none"/>
          <w:lang w:eastAsia="zh-CN"/>
        </w:rPr>
        <w:t>。</w:t>
      </w:r>
    </w:p>
    <w:p>
      <w:pPr>
        <w:pStyle w:val="3"/>
        <w:keepNext w:val="0"/>
        <w:keepLines w:val="0"/>
        <w:pageBreakBefore w:val="0"/>
        <w:widowControl w:val="0"/>
        <w:numPr>
          <w:ilvl w:val="0"/>
          <w:numId w:val="0"/>
        </w:numPr>
        <w:kinsoku/>
        <w:wordWrap/>
        <w:overflowPunct/>
        <w:topLinePunct w:val="0"/>
        <w:autoSpaceDE/>
        <w:autoSpaceDN/>
        <w:bidi w:val="0"/>
        <w:spacing w:before="0" w:line="480" w:lineRule="exact"/>
        <w:ind w:firstLine="960" w:firstLineChars="3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五、</w:t>
      </w:r>
      <w:r>
        <w:rPr>
          <w:rFonts w:hint="eastAsia" w:ascii="Times New Roman" w:hAnsi="Times New Roman" w:eastAsia="仿宋_GB2312" w:cs="仿宋_GB2312"/>
          <w:b w:val="0"/>
          <w:bCs w:val="0"/>
          <w:color w:val="auto"/>
          <w:sz w:val="32"/>
          <w:szCs w:val="32"/>
          <w:highlight w:val="none"/>
        </w:rPr>
        <w:t>竞买保证金</w:t>
      </w:r>
    </w:p>
    <w:p>
      <w:pPr>
        <w:pStyle w:val="3"/>
        <w:keepNext w:val="0"/>
        <w:keepLines w:val="0"/>
        <w:pageBreakBefore w:val="0"/>
        <w:widowControl w:val="0"/>
        <w:numPr>
          <w:ilvl w:val="0"/>
          <w:numId w:val="0"/>
        </w:numPr>
        <w:kinsoku/>
        <w:wordWrap/>
        <w:overflowPunct/>
        <w:topLinePunct w:val="0"/>
        <w:autoSpaceDE/>
        <w:autoSpaceDN/>
        <w:bidi w:val="0"/>
        <w:spacing w:before="0" w:line="480" w:lineRule="exact"/>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（一）</w:t>
      </w:r>
      <w:r>
        <w:rPr>
          <w:rFonts w:hint="eastAsia" w:ascii="Times New Roman" w:hAnsi="Times New Roman"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Times New Roman" w:hAnsi="Times New Roman" w:eastAsia="仿宋_GB2312" w:cs="仿宋_GB2312"/>
          <w:i w:val="0"/>
          <w:iCs w:val="0"/>
          <w:caps w:val="0"/>
          <w:color w:val="auto"/>
          <w:spacing w:val="0"/>
          <w:sz w:val="32"/>
          <w:szCs w:val="32"/>
          <w:shd w:val="clear" w:fill="FFFFFF"/>
        </w:rPr>
        <w:t>，网址：https://www.hzgtjy.com/</w:t>
      </w:r>
      <w:r>
        <w:rPr>
          <w:rFonts w:hint="eastAsia" w:ascii="Times New Roman" w:hAnsi="Times New Roman"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六、</w:t>
      </w:r>
      <w:r>
        <w:rPr>
          <w:rFonts w:hint="eastAsia" w:ascii="Times New Roman" w:hAnsi="Times New Roman"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keepNext w:val="0"/>
        <w:keepLines w:val="0"/>
        <w:pageBreakBefore w:val="0"/>
        <w:kinsoku/>
        <w:wordWrap/>
        <w:overflowPunct/>
        <w:topLinePunct w:val="0"/>
        <w:autoSpaceDE/>
        <w:autoSpaceDN/>
        <w:bidi w:val="0"/>
        <w:spacing w:line="480" w:lineRule="exact"/>
        <w:ind w:left="0" w:leftChars="0" w:firstLine="0" w:firstLineChars="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3"/>
        <w:keepNext w:val="0"/>
        <w:keepLines w:val="0"/>
        <w:pageBreakBefore w:val="0"/>
        <w:widowControl w:val="0"/>
        <w:kinsoku/>
        <w:wordWrap/>
        <w:overflowPunct/>
        <w:topLinePunct w:val="0"/>
        <w:autoSpaceDE/>
        <w:autoSpaceDN/>
        <w:bidi w:val="0"/>
        <w:spacing w:before="0" w:line="48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七、竞买人电子报价及电子限时竞价</w:t>
      </w:r>
    </w:p>
    <w:p>
      <w:pPr>
        <w:pStyle w:val="2"/>
        <w:keepNext w:val="0"/>
        <w:keepLines w:val="0"/>
        <w:pageBreakBefore w:val="0"/>
        <w:kinsoku/>
        <w:wordWrap/>
        <w:overflowPunct/>
        <w:topLinePunct w:val="0"/>
        <w:autoSpaceDE/>
        <w:autoSpaceDN/>
        <w:bidi w:val="0"/>
        <w:spacing w:line="480" w:lineRule="exact"/>
        <w:ind w:firstLine="579" w:firstLineChars="181"/>
        <w:textAlignment w:val="auto"/>
        <w:rPr>
          <w:rFonts w:hint="eastAsia" w:ascii="Times New Roman" w:hAnsi="Times New Roman" w:eastAsia="仿宋_GB2312" w:cs="仿宋_GB2312"/>
          <w:b w:val="0"/>
          <w:bCs w:val="0"/>
          <w:color w:val="auto"/>
          <w:kern w:val="0"/>
          <w:sz w:val="32"/>
          <w:szCs w:val="32"/>
          <w:highlight w:val="none"/>
        </w:rPr>
      </w:pPr>
      <w:r>
        <w:rPr>
          <w:rFonts w:hint="eastAsia" w:ascii="Times New Roman" w:hAnsi="Times New Roman"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2"/>
        <w:keepNext w:val="0"/>
        <w:keepLines w:val="0"/>
        <w:pageBreakBefore w:val="0"/>
        <w:kinsoku/>
        <w:wordWrap/>
        <w:overflowPunct/>
        <w:topLinePunct w:val="0"/>
        <w:autoSpaceDE/>
        <w:autoSpaceDN/>
        <w:bidi w:val="0"/>
        <w:spacing w:line="48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八、确定成交候选人</w:t>
      </w:r>
    </w:p>
    <w:p>
      <w:pPr>
        <w:pStyle w:val="2"/>
        <w:keepNext w:val="0"/>
        <w:keepLines w:val="0"/>
        <w:pageBreakBefore w:val="0"/>
        <w:kinsoku/>
        <w:wordWrap/>
        <w:overflowPunct/>
        <w:topLinePunct w:val="0"/>
        <w:autoSpaceDE/>
        <w:autoSpaceDN/>
        <w:bidi w:val="0"/>
        <w:spacing w:line="48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国有建设用地使用权网上挂牌出让为无底价挂牌，采取价高者得方式出让并确定成交候选人。</w:t>
      </w:r>
    </w:p>
    <w:p>
      <w:pPr>
        <w:pStyle w:val="2"/>
        <w:keepNext w:val="0"/>
        <w:keepLines w:val="0"/>
        <w:pageBreakBefore w:val="0"/>
        <w:kinsoku/>
        <w:wordWrap/>
        <w:overflowPunct/>
        <w:topLinePunct w:val="0"/>
        <w:autoSpaceDE/>
        <w:autoSpaceDN/>
        <w:bidi w:val="0"/>
        <w:spacing w:line="48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九、资格审查</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成交候选人应在网上挂牌交易系统确定成交候选人之日起3个工作日内将竞买申请书等材料上传至土地与矿业网上挂牌交易系统，由我局对竞买资格进行审查。我局将于202</w:t>
      </w:r>
      <w:r>
        <w:rPr>
          <w:rFonts w:hint="eastAsia" w:eastAsia="仿宋_GB2312" w:cs="仿宋_GB2312"/>
          <w:b w:val="0"/>
          <w:bCs w:val="0"/>
          <w:color w:val="auto"/>
          <w:kern w:val="2"/>
          <w:sz w:val="32"/>
          <w:szCs w:val="32"/>
          <w:highlight w:val="none"/>
          <w:lang w:val="en-US" w:eastAsia="zh-CN" w:bidi="ar-SA"/>
        </w:rPr>
        <w:t>4</w:t>
      </w:r>
      <w:r>
        <w:rPr>
          <w:rFonts w:hint="eastAsia" w:ascii="Times New Roman" w:hAnsi="Times New Roman" w:eastAsia="仿宋_GB2312" w:cs="仿宋_GB2312"/>
          <w:b w:val="0"/>
          <w:bCs w:val="0"/>
          <w:color w:val="auto"/>
          <w:kern w:val="2"/>
          <w:sz w:val="32"/>
          <w:szCs w:val="32"/>
          <w:highlight w:val="none"/>
          <w:lang w:val="en-US" w:eastAsia="zh-CN" w:bidi="ar-SA"/>
        </w:rPr>
        <w:t>年</w:t>
      </w:r>
      <w:r>
        <w:rPr>
          <w:rFonts w:hint="eastAsia" w:eastAsia="仿宋_GB2312" w:cs="仿宋_GB2312"/>
          <w:b w:val="0"/>
          <w:bCs w:val="0"/>
          <w:color w:val="auto"/>
          <w:kern w:val="2"/>
          <w:sz w:val="32"/>
          <w:szCs w:val="32"/>
          <w:highlight w:val="none"/>
          <w:lang w:val="en-US" w:eastAsia="zh-CN" w:bidi="ar-SA"/>
        </w:rPr>
        <w:t>3</w:t>
      </w:r>
      <w:r>
        <w:rPr>
          <w:rFonts w:hint="eastAsia" w:ascii="Times New Roman" w:hAnsi="Times New Roman" w:eastAsia="仿宋_GB2312" w:cs="仿宋_GB2312"/>
          <w:b w:val="0"/>
          <w:bCs w:val="0"/>
          <w:color w:val="auto"/>
          <w:kern w:val="2"/>
          <w:sz w:val="32"/>
          <w:szCs w:val="32"/>
          <w:highlight w:val="none"/>
          <w:lang w:val="en-US" w:eastAsia="zh-CN" w:bidi="ar-SA"/>
        </w:rPr>
        <w:t>月</w:t>
      </w:r>
      <w:r>
        <w:rPr>
          <w:rFonts w:hint="eastAsia" w:eastAsia="仿宋_GB2312" w:cs="仿宋_GB2312"/>
          <w:b w:val="0"/>
          <w:bCs w:val="0"/>
          <w:color w:val="auto"/>
          <w:kern w:val="2"/>
          <w:sz w:val="32"/>
          <w:szCs w:val="32"/>
          <w:highlight w:val="none"/>
          <w:lang w:val="en-US" w:eastAsia="zh-CN" w:bidi="ar-SA"/>
        </w:rPr>
        <w:t>6</w:t>
      </w:r>
      <w:r>
        <w:rPr>
          <w:rFonts w:hint="eastAsia" w:ascii="Times New Roman" w:hAnsi="Times New Roman" w:eastAsia="仿宋_GB2312" w:cs="仿宋_GB2312"/>
          <w:b w:val="0"/>
          <w:bCs w:val="0"/>
          <w:color w:val="auto"/>
          <w:kern w:val="2"/>
          <w:sz w:val="32"/>
          <w:szCs w:val="32"/>
          <w:highlight w:val="none"/>
          <w:lang w:val="en-US" w:eastAsia="zh-CN" w:bidi="ar-SA"/>
        </w:rPr>
        <w:t>日前确定符合竞买资格的成交候选人为竞得人（成交候选人上传材料的具体操作详见网上挂牌交易系统资料下载栏目中的《惠州市公共资源交易中心土地与矿业交易系统新增建设功能操作指南》）。</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成交候选人资格审查须提交下列材料：</w:t>
      </w:r>
    </w:p>
    <w:p>
      <w:pPr>
        <w:pStyle w:val="7"/>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《竞买申请书》（加盖公章）；</w:t>
      </w:r>
    </w:p>
    <w:p>
      <w:pPr>
        <w:pStyle w:val="7"/>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《竞价结果通知书》（加盖公章）；</w:t>
      </w:r>
    </w:p>
    <w:p>
      <w:pPr>
        <w:pStyle w:val="7"/>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《竞买保证金到账通知书》（加盖公章）；</w:t>
      </w:r>
    </w:p>
    <w:p>
      <w:pPr>
        <w:pStyle w:val="7"/>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竞买保证金转账凭证复印件（加盖公章）；</w:t>
      </w:r>
    </w:p>
    <w:p>
      <w:pPr>
        <w:pStyle w:val="7"/>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申请竞买人有效的《营业执照》复印件（加盖公章）；</w:t>
      </w:r>
    </w:p>
    <w:p>
      <w:pPr>
        <w:pStyle w:val="7"/>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法定代表人身份证复印件（加盖公章）；</w:t>
      </w:r>
    </w:p>
    <w:p>
      <w:pPr>
        <w:pStyle w:val="7"/>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授权他人代理的授权委托书及代理人身份证复印件（核对原件）；</w:t>
      </w:r>
    </w:p>
    <w:p>
      <w:pPr>
        <w:pStyle w:val="7"/>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联合竞买协议（联合竞买的提供）；</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8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竞得人应在接到竞得人确定通知之日起</w:t>
      </w:r>
      <w:r>
        <w:rPr>
          <w:rFonts w:hint="eastAsia" w:ascii="Times New Roman" w:hAnsi="Times New Roman" w:eastAsia="仿宋_GB2312" w:cs="仿宋_GB2312"/>
          <w:b w:val="0"/>
          <w:bCs w:val="0"/>
          <w:color w:val="auto"/>
          <w:sz w:val="32"/>
          <w:szCs w:val="32"/>
          <w:highlight w:val="none"/>
          <w:u w:val="single"/>
          <w:lang w:val="en-US" w:eastAsia="zh-CN"/>
        </w:rPr>
        <w:t>5</w:t>
      </w:r>
      <w:r>
        <w:rPr>
          <w:rFonts w:hint="eastAsia" w:ascii="Times New Roman" w:hAnsi="Times New Roman" w:eastAsia="仿宋_GB2312" w:cs="仿宋_GB2312"/>
          <w:b w:val="0"/>
          <w:bCs w:val="0"/>
          <w:color w:val="auto"/>
          <w:sz w:val="32"/>
          <w:szCs w:val="32"/>
          <w:highlight w:val="none"/>
        </w:rPr>
        <w:t>个工作日内</w:t>
      </w:r>
      <w:r>
        <w:rPr>
          <w:rFonts w:hint="eastAsia" w:ascii="Times New Roman" w:hAnsi="Times New Roman" w:eastAsia="仿宋_GB2312" w:cs="仿宋_GB2312"/>
          <w:b w:val="0"/>
          <w:bCs w:val="0"/>
          <w:color w:val="auto"/>
          <w:sz w:val="32"/>
          <w:szCs w:val="32"/>
          <w:highlight w:val="none"/>
          <w:lang w:eastAsia="zh-CN"/>
        </w:rPr>
        <w:t>与我局、交易中心</w:t>
      </w:r>
      <w:r>
        <w:rPr>
          <w:rFonts w:hint="eastAsia" w:ascii="Times New Roman" w:hAnsi="Times New Roman" w:eastAsia="仿宋_GB2312" w:cs="仿宋_GB2312"/>
          <w:b w:val="0"/>
          <w:bCs w:val="0"/>
          <w:color w:val="auto"/>
          <w:sz w:val="32"/>
          <w:szCs w:val="32"/>
          <w:highlight w:val="none"/>
        </w:rPr>
        <w:t>签订《成交确认书》，在签订《成交确认书》之日起</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u w:val="none"/>
          <w:lang w:val="en-US" w:eastAsia="zh-CN"/>
        </w:rPr>
        <w:t>个工作日</w:t>
      </w:r>
      <w:r>
        <w:rPr>
          <w:rFonts w:hint="eastAsia" w:ascii="Times New Roman" w:hAnsi="Times New Roman" w:eastAsia="仿宋_GB2312" w:cs="仿宋_GB2312"/>
          <w:b w:val="0"/>
          <w:bCs w:val="0"/>
          <w:color w:val="auto"/>
          <w:sz w:val="32"/>
          <w:szCs w:val="32"/>
          <w:highlight w:val="none"/>
        </w:rPr>
        <w:t>内与我局签订《出让合同》。</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签订</w:t>
      </w:r>
      <w:r>
        <w:rPr>
          <w:rFonts w:hint="eastAsia" w:eastAsia="仿宋_GB2312" w:cs="仿宋_GB2312"/>
          <w:b w:val="0"/>
          <w:bCs w:val="0"/>
          <w:color w:val="auto"/>
          <w:sz w:val="32"/>
          <w:szCs w:val="32"/>
          <w:highlight w:val="none"/>
          <w:lang w:eastAsia="zh-CN"/>
        </w:rPr>
        <w:t>《</w:t>
      </w:r>
      <w:r>
        <w:rPr>
          <w:rFonts w:hint="eastAsia" w:eastAsia="仿宋_GB2312" w:cs="仿宋_GB2312"/>
          <w:b w:val="0"/>
          <w:bCs w:val="0"/>
          <w:color w:val="auto"/>
          <w:sz w:val="32"/>
          <w:szCs w:val="32"/>
          <w:highlight w:val="none"/>
          <w:lang w:val="en-US" w:eastAsia="zh-CN"/>
        </w:rPr>
        <w:t>出让</w:t>
      </w:r>
      <w:r>
        <w:rPr>
          <w:rFonts w:hint="eastAsia" w:ascii="Times New Roman" w:hAnsi="Times New Roman" w:eastAsia="仿宋_GB2312" w:cs="仿宋_GB2312"/>
          <w:b w:val="0"/>
          <w:bCs w:val="0"/>
          <w:color w:val="auto"/>
          <w:sz w:val="32"/>
          <w:szCs w:val="32"/>
          <w:highlight w:val="none"/>
        </w:rPr>
        <w:t>合同</w:t>
      </w:r>
      <w:r>
        <w:rPr>
          <w:rFonts w:hint="eastAsia"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，竞得人</w:t>
      </w:r>
      <w:r>
        <w:rPr>
          <w:rFonts w:hint="eastAsia" w:ascii="Times New Roman" w:hAnsi="Times New Roman" w:eastAsia="仿宋_GB2312" w:cs="仿宋_GB2312"/>
          <w:b w:val="0"/>
          <w:bCs w:val="0"/>
          <w:color w:val="auto"/>
          <w:sz w:val="32"/>
          <w:szCs w:val="32"/>
          <w:highlight w:val="none"/>
          <w:shd w:val="clear" w:color="auto" w:fill="auto"/>
          <w:lang w:eastAsia="zh-CN"/>
        </w:rPr>
        <w:t>交</w:t>
      </w:r>
      <w:r>
        <w:rPr>
          <w:rFonts w:hint="eastAsia" w:ascii="Times New Roman" w:hAnsi="Times New Roman" w:eastAsia="仿宋_GB2312" w:cs="仿宋_GB2312"/>
          <w:b w:val="0"/>
          <w:bCs w:val="0"/>
          <w:color w:val="auto"/>
          <w:sz w:val="32"/>
          <w:szCs w:val="32"/>
          <w:highlight w:val="none"/>
          <w:shd w:val="clear" w:color="auto" w:fill="auto"/>
        </w:rPr>
        <w:t>纳</w:t>
      </w:r>
      <w:r>
        <w:rPr>
          <w:rFonts w:hint="eastAsia" w:ascii="Times New Roman" w:hAnsi="Times New Roman" w:eastAsia="仿宋_GB2312" w:cs="仿宋_GB2312"/>
          <w:b w:val="0"/>
          <w:bCs w:val="0"/>
          <w:color w:val="auto"/>
          <w:sz w:val="32"/>
          <w:szCs w:val="32"/>
          <w:highlight w:val="none"/>
        </w:rPr>
        <w:t>的竞买保证金按成交价的</w:t>
      </w:r>
      <w:r>
        <w:rPr>
          <w:rFonts w:hint="eastAsia" w:ascii="Times New Roman" w:hAnsi="Times New Roman" w:eastAsia="仿宋_GB2312" w:cs="仿宋_GB2312"/>
          <w:b w:val="0"/>
          <w:bCs w:val="0"/>
          <w:color w:val="auto"/>
          <w:sz w:val="32"/>
          <w:szCs w:val="32"/>
          <w:highlight w:val="none"/>
          <w:u w:val="single"/>
          <w:lang w:val="en-US" w:eastAsia="zh-CN"/>
        </w:rPr>
        <w:t>20</w:t>
      </w:r>
      <w:r>
        <w:rPr>
          <w:rFonts w:hint="eastAsia" w:ascii="Times New Roman" w:hAnsi="Times New Roman"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2"/>
        <w:keepNext w:val="0"/>
        <w:keepLines w:val="0"/>
        <w:pageBreakBefore w:val="0"/>
        <w:kinsoku/>
        <w:wordWrap/>
        <w:overflowPunct/>
        <w:topLinePunct w:val="0"/>
        <w:autoSpaceDE/>
        <w:autoSpaceDN/>
        <w:bidi w:val="0"/>
        <w:spacing w:line="48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未竞得人交纳的竞买保证金于电子挂牌交易活动结束之日起5个工作日内原路退还，不计利息。</w:t>
      </w:r>
    </w:p>
    <w:p>
      <w:pPr>
        <w:pStyle w:val="2"/>
        <w:keepNext w:val="0"/>
        <w:keepLines w:val="0"/>
        <w:pageBreakBefore w:val="0"/>
        <w:kinsoku/>
        <w:wordWrap/>
        <w:overflowPunct/>
        <w:topLinePunct w:val="0"/>
        <w:autoSpaceDE/>
        <w:autoSpaceDN/>
        <w:bidi w:val="0"/>
        <w:spacing w:line="48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2"/>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一</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保证金到账通知书；</w:t>
      </w:r>
    </w:p>
    <w:p>
      <w:pPr>
        <w:pStyle w:val="2"/>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竞价结果通知书；</w:t>
      </w:r>
    </w:p>
    <w:p>
      <w:pPr>
        <w:pStyle w:val="2"/>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三</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保证金转账凭证。</w:t>
      </w:r>
    </w:p>
    <w:p>
      <w:pPr>
        <w:pStyle w:val="2"/>
        <w:keepNext w:val="0"/>
        <w:keepLines w:val="0"/>
        <w:pageBreakBefore w:val="0"/>
        <w:kinsoku/>
        <w:wordWrap/>
        <w:overflowPunct/>
        <w:topLinePunct w:val="0"/>
        <w:autoSpaceDE/>
        <w:autoSpaceDN/>
        <w:bidi w:val="0"/>
        <w:spacing w:line="48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二</w:t>
      </w:r>
      <w:r>
        <w:rPr>
          <w:rFonts w:hint="eastAsia" w:ascii="Times New Roman" w:hAnsi="Times New Roman"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土地成交价款须以人民币支付,竞得人在签订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之日起</w:t>
      </w:r>
      <w:r>
        <w:rPr>
          <w:rFonts w:hint="eastAsia" w:ascii="Times New Roman" w:hAnsi="Times New Roman" w:eastAsia="仿宋_GB2312" w:cs="仿宋_GB2312"/>
          <w:b w:val="0"/>
          <w:bCs w:val="0"/>
          <w:color w:val="auto"/>
          <w:sz w:val="32"/>
          <w:szCs w:val="32"/>
          <w:highlight w:val="none"/>
          <w:u w:val="single"/>
          <w:lang w:val="en-US" w:eastAsia="zh-CN"/>
        </w:rPr>
        <w:t>30</w:t>
      </w:r>
      <w:r>
        <w:rPr>
          <w:rFonts w:hint="eastAsia" w:ascii="Times New Roman" w:hAnsi="Times New Roman" w:eastAsia="仿宋_GB2312" w:cs="仿宋_GB2312"/>
          <w:b w:val="0"/>
          <w:bCs w:val="0"/>
          <w:color w:val="auto"/>
          <w:sz w:val="32"/>
          <w:szCs w:val="32"/>
          <w:highlight w:val="none"/>
        </w:rPr>
        <w:t>日内一次性付清全部成交价款。</w:t>
      </w:r>
    </w:p>
    <w:p>
      <w:pPr>
        <w:pStyle w:val="2"/>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2"/>
        <w:keepNext w:val="0"/>
        <w:keepLines w:val="0"/>
        <w:pageBreakBefore w:val="0"/>
        <w:kinsoku/>
        <w:wordWrap/>
        <w:overflowPunct/>
        <w:topLinePunct w:val="0"/>
        <w:autoSpaceDE/>
        <w:autoSpaceDN/>
        <w:bidi w:val="0"/>
        <w:spacing w:line="48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三</w:t>
      </w:r>
      <w:r>
        <w:rPr>
          <w:rFonts w:hint="eastAsia" w:ascii="Times New Roman" w:hAnsi="Times New Roman"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w:t>
      </w:r>
    </w:p>
    <w:p>
      <w:pPr>
        <w:pStyle w:val="2"/>
        <w:keepNext w:val="0"/>
        <w:keepLines w:val="0"/>
        <w:pageBreakBefore w:val="0"/>
        <w:kinsoku/>
        <w:wordWrap/>
        <w:overflowPunct/>
        <w:topLinePunct w:val="0"/>
        <w:autoSpaceDE/>
        <w:autoSpaceDN/>
        <w:bidi w:val="0"/>
        <w:spacing w:line="48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四</w:t>
      </w:r>
      <w:r>
        <w:rPr>
          <w:rFonts w:hint="eastAsia" w:ascii="Times New Roman" w:hAnsi="Times New Roman"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8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2"/>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（二）有意竞买者可以自行到地块现场踏勘（可在网上挂牌交易系统查阅位置图和现状图）。</w:t>
      </w:r>
    </w:p>
    <w:p>
      <w:pPr>
        <w:pStyle w:val="2"/>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2"/>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（四）地块动工竣工时间及地块交付时间</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地块动工时间为地块交付之日起一年内，竣工时间为动工之日起三年内（因不可抗拒因素除外）；</w:t>
      </w:r>
      <w:r>
        <w:rPr>
          <w:rFonts w:hint="eastAsia" w:eastAsia="仿宋_GB2312"/>
          <w:color w:val="auto"/>
          <w:sz w:val="32"/>
          <w:szCs w:val="32"/>
          <w:highlight w:val="none"/>
        </w:rPr>
        <w:t>未按《出让合同》约定动工及竣工的，按《闲置土地处置办法》的有关规定处置（因不可抗力因素除外）。</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竞得人在付清地价款后一个月内办理交地手续，凭《</w:t>
      </w:r>
      <w:r>
        <w:rPr>
          <w:rFonts w:hint="eastAsia" w:ascii="Times New Roman" w:hAnsi="Times New Roman" w:eastAsia="仿宋_GB2312" w:cs="仿宋_GB2312"/>
          <w:b w:val="0"/>
          <w:bCs w:val="0"/>
          <w:color w:val="auto"/>
          <w:sz w:val="32"/>
          <w:szCs w:val="32"/>
          <w:highlight w:val="none"/>
          <w:lang w:eastAsia="zh-CN"/>
        </w:rPr>
        <w:t>成交</w:t>
      </w:r>
      <w:r>
        <w:rPr>
          <w:rFonts w:hint="eastAsia" w:ascii="Times New Roman" w:hAnsi="Times New Roman" w:eastAsia="仿宋_GB2312" w:cs="仿宋_GB2312"/>
          <w:b w:val="0"/>
          <w:bCs w:val="0"/>
          <w:color w:val="auto"/>
          <w:sz w:val="32"/>
          <w:szCs w:val="32"/>
          <w:highlight w:val="none"/>
        </w:rPr>
        <w:t>确认书》、《出让合同》和地价款交款凭证等申请办理土地初始登记，领取《不动产权证书》。</w:t>
      </w:r>
    </w:p>
    <w:p>
      <w:pPr>
        <w:pStyle w:val="11"/>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lang w:val="en-US" w:eastAsia="zh-CN"/>
        </w:rPr>
        <w:t>五）土地开发及使用规定</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1、</w:t>
      </w:r>
      <w:r>
        <w:rPr>
          <w:rFonts w:eastAsia="仿宋_GB2312"/>
          <w:color w:val="auto"/>
          <w:sz w:val="32"/>
          <w:szCs w:val="32"/>
        </w:rPr>
        <w:t>竞得人</w:t>
      </w:r>
      <w:r>
        <w:rPr>
          <w:rFonts w:hint="eastAsia" w:ascii="Times New Roman" w:hAnsi="Times New Roman" w:eastAsia="仿宋_GB2312" w:cs="仿宋_GB2312"/>
          <w:b w:val="0"/>
          <w:bCs w:val="0"/>
          <w:color w:val="auto"/>
          <w:sz w:val="32"/>
          <w:szCs w:val="32"/>
          <w:highlight w:val="none"/>
        </w:rPr>
        <w:t>在用地红线内开发建设必须按地块规划设计条件说明</w:t>
      </w:r>
      <w:r>
        <w:rPr>
          <w:rFonts w:hint="eastAsia" w:ascii="Times New Roman" w:hAnsi="Times New Roman" w:eastAsia="仿宋_GB2312" w:cs="仿宋_GB2312"/>
          <w:b w:val="0"/>
          <w:bCs w:val="0"/>
          <w:color w:val="auto"/>
          <w:sz w:val="32"/>
          <w:szCs w:val="32"/>
          <w:highlight w:val="none"/>
          <w:lang w:eastAsia="zh-CN"/>
        </w:rPr>
        <w:t>的</w:t>
      </w:r>
      <w:r>
        <w:rPr>
          <w:rFonts w:hint="eastAsia" w:ascii="Times New Roman" w:hAnsi="Times New Roman" w:eastAsia="仿宋_GB2312" w:cs="仿宋_GB2312"/>
          <w:b w:val="0"/>
          <w:bCs w:val="0"/>
          <w:color w:val="auto"/>
          <w:sz w:val="32"/>
          <w:szCs w:val="32"/>
          <w:highlight w:val="none"/>
        </w:rPr>
        <w:t>规划控制指标要求及有关规定进行规划设计</w:t>
      </w:r>
      <w:r>
        <w:rPr>
          <w:rFonts w:hint="eastAsia" w:ascii="Times New Roman" w:hAnsi="Times New Roman" w:eastAsia="仿宋_GB2312" w:cs="仿宋_GB2312"/>
          <w:b w:val="0"/>
          <w:bCs w:val="0"/>
          <w:color w:val="auto"/>
          <w:sz w:val="32"/>
          <w:szCs w:val="32"/>
          <w:highlight w:val="none"/>
          <w:lang w:eastAsia="zh-CN"/>
        </w:rPr>
        <w:t>。</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2、LM2023-38</w:t>
      </w:r>
      <w:r>
        <w:rPr>
          <w:rFonts w:hint="default" w:ascii="Times New Roman" w:hAnsi="Times New Roman" w:eastAsia="仿宋_GB2312" w:cs="仿宋_GB2312"/>
          <w:b w:val="0"/>
          <w:bCs w:val="0"/>
          <w:color w:val="auto"/>
          <w:sz w:val="32"/>
          <w:szCs w:val="32"/>
          <w:highlight w:val="none"/>
          <w:lang w:val="en-US" w:eastAsia="zh-CN"/>
        </w:rPr>
        <w:t>地块所经营的产业类型为</w:t>
      </w:r>
      <w:r>
        <w:rPr>
          <w:rFonts w:hint="eastAsia" w:ascii="Times New Roman" w:hAnsi="Times New Roman" w:eastAsia="仿宋_GB2312" w:cs="仿宋_GB2312"/>
          <w:b w:val="0"/>
          <w:bCs w:val="0"/>
          <w:color w:val="auto"/>
          <w:sz w:val="32"/>
          <w:szCs w:val="32"/>
          <w:highlight w:val="none"/>
          <w:lang w:val="en-US" w:eastAsia="zh-CN"/>
        </w:rPr>
        <w:t>橡胶和塑料制品业塑料薄膜制造</w:t>
      </w:r>
      <w:r>
        <w:rPr>
          <w:rFonts w:hint="default" w:ascii="Times New Roman" w:hAnsi="Times New Roman" w:eastAsia="仿宋_GB2312" w:cs="仿宋_GB2312"/>
          <w:b w:val="0"/>
          <w:bCs w:val="0"/>
          <w:color w:val="auto"/>
          <w:sz w:val="32"/>
          <w:szCs w:val="32"/>
          <w:highlight w:val="none"/>
          <w:lang w:val="en-US" w:eastAsia="zh-CN"/>
        </w:rPr>
        <w:t>项目；投资强度需不低于人民币4</w:t>
      </w:r>
      <w:r>
        <w:rPr>
          <w:rFonts w:hint="eastAsia" w:ascii="Times New Roman" w:hAnsi="Times New Roman" w:eastAsia="仿宋_GB2312" w:cs="仿宋_GB2312"/>
          <w:b w:val="0"/>
          <w:bCs w:val="0"/>
          <w:color w:val="auto"/>
          <w:sz w:val="32"/>
          <w:szCs w:val="32"/>
          <w:highlight w:val="none"/>
          <w:lang w:val="en-US" w:eastAsia="zh-CN"/>
        </w:rPr>
        <w:t>95</w:t>
      </w:r>
      <w:r>
        <w:rPr>
          <w:rFonts w:hint="default" w:ascii="Times New Roman" w:hAnsi="Times New Roman" w:eastAsia="仿宋_GB2312" w:cs="仿宋_GB2312"/>
          <w:b w:val="0"/>
          <w:bCs w:val="0"/>
          <w:color w:val="auto"/>
          <w:sz w:val="32"/>
          <w:szCs w:val="32"/>
          <w:highlight w:val="none"/>
          <w:lang w:val="en-US" w:eastAsia="zh-CN"/>
        </w:rPr>
        <w:t>0元/平方米，自土地交付之日起第五个自然年全面达产，达产后单位产值不低于人民币9</w:t>
      </w:r>
      <w:r>
        <w:rPr>
          <w:rFonts w:hint="eastAsia" w:ascii="Times New Roman" w:hAnsi="Times New Roman" w:eastAsia="仿宋_GB2312" w:cs="仿宋_GB2312"/>
          <w:b w:val="0"/>
          <w:bCs w:val="0"/>
          <w:color w:val="auto"/>
          <w:sz w:val="32"/>
          <w:szCs w:val="32"/>
          <w:highlight w:val="none"/>
          <w:lang w:val="en-US" w:eastAsia="zh-CN"/>
        </w:rPr>
        <w:t>9</w:t>
      </w:r>
      <w:r>
        <w:rPr>
          <w:rFonts w:hint="default" w:ascii="Times New Roman" w:hAnsi="Times New Roman" w:eastAsia="仿宋_GB2312" w:cs="仿宋_GB2312"/>
          <w:b w:val="0"/>
          <w:bCs w:val="0"/>
          <w:color w:val="auto"/>
          <w:sz w:val="32"/>
          <w:szCs w:val="32"/>
          <w:highlight w:val="none"/>
          <w:lang w:val="en-US" w:eastAsia="zh-CN"/>
        </w:rPr>
        <w:t>00元/平方米/年、单位税收贡献不低于人民币</w:t>
      </w:r>
      <w:r>
        <w:rPr>
          <w:rFonts w:hint="eastAsia" w:ascii="Times New Roman" w:hAnsi="Times New Roman" w:eastAsia="仿宋_GB2312" w:cs="仿宋_GB2312"/>
          <w:b w:val="0"/>
          <w:bCs w:val="0"/>
          <w:color w:val="auto"/>
          <w:sz w:val="32"/>
          <w:szCs w:val="32"/>
          <w:highlight w:val="none"/>
          <w:lang w:val="en-US" w:eastAsia="zh-CN"/>
        </w:rPr>
        <w:t>495</w:t>
      </w:r>
      <w:r>
        <w:rPr>
          <w:rFonts w:hint="default" w:ascii="Times New Roman" w:hAnsi="Times New Roman" w:eastAsia="仿宋_GB2312" w:cs="仿宋_GB2312"/>
          <w:b w:val="0"/>
          <w:bCs w:val="0"/>
          <w:color w:val="auto"/>
          <w:sz w:val="32"/>
          <w:szCs w:val="32"/>
          <w:highlight w:val="none"/>
          <w:lang w:val="en-US" w:eastAsia="zh-CN"/>
        </w:rPr>
        <w:t>元/平方米/年，竞得土地后3个工作日内（签订《成交确认书》前）与惠州产业转移工业园管委会签订《地块建设和使用监管协议书》，由惠州产业转移工业园管委会对项目用地实施监管</w:t>
      </w:r>
      <w:r>
        <w:rPr>
          <w:rFonts w:hint="eastAsia" w:ascii="Times New Roman" w:hAnsi="Times New Roman" w:eastAsia="仿宋_GB2312" w:cs="仿宋_GB2312"/>
          <w:b w:val="0"/>
          <w:bCs w:val="0"/>
          <w:color w:val="auto"/>
          <w:sz w:val="32"/>
          <w:szCs w:val="32"/>
          <w:highlight w:val="none"/>
          <w:lang w:val="en-US" w:eastAsia="zh-CN"/>
        </w:rPr>
        <w:t>。</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3、LM2023-39</w:t>
      </w:r>
      <w:r>
        <w:rPr>
          <w:rFonts w:hint="default" w:ascii="Times New Roman" w:hAnsi="Times New Roman" w:eastAsia="仿宋_GB2312" w:cs="仿宋_GB2312"/>
          <w:b w:val="0"/>
          <w:bCs w:val="0"/>
          <w:color w:val="auto"/>
          <w:sz w:val="32"/>
          <w:szCs w:val="32"/>
          <w:highlight w:val="none"/>
          <w:lang w:val="en-US" w:eastAsia="zh-CN"/>
        </w:rPr>
        <w:t>地块所经营的产业类型为</w:t>
      </w:r>
      <w:r>
        <w:rPr>
          <w:rFonts w:hint="eastAsia" w:ascii="Times New Roman" w:hAnsi="Times New Roman" w:eastAsia="仿宋_GB2312" w:cs="仿宋_GB2312"/>
          <w:b w:val="0"/>
          <w:bCs w:val="0"/>
          <w:color w:val="auto"/>
          <w:sz w:val="32"/>
          <w:szCs w:val="32"/>
          <w:highlight w:val="none"/>
          <w:lang w:val="en-US" w:eastAsia="zh-CN"/>
        </w:rPr>
        <w:t>橡胶和塑料制品业塑料薄膜制造</w:t>
      </w:r>
      <w:r>
        <w:rPr>
          <w:rFonts w:hint="default" w:ascii="Times New Roman" w:hAnsi="Times New Roman" w:eastAsia="仿宋_GB2312" w:cs="仿宋_GB2312"/>
          <w:b w:val="0"/>
          <w:bCs w:val="0"/>
          <w:color w:val="auto"/>
          <w:sz w:val="32"/>
          <w:szCs w:val="32"/>
          <w:highlight w:val="none"/>
          <w:lang w:val="en-US" w:eastAsia="zh-CN"/>
        </w:rPr>
        <w:t>项目；投资强度需不低于人民币4500元/平方米，自土地交付之日起第五个自然年全面达产，达产后单位产值不低于人民币9000元/平方米/年、单位税收贡献不低于人民币450元/平方米/年，竞得土地后3个工作日内（签订《成交确认书》前）与惠州产业转移工业园管委会签订《地块建设和使用监管协议书》，由惠州产业转移工业园管委会对项目用地实施监管</w:t>
      </w:r>
      <w:r>
        <w:rPr>
          <w:rFonts w:hint="eastAsia" w:ascii="Times New Roman" w:hAnsi="Times New Roman" w:eastAsia="仿宋_GB2312" w:cs="仿宋_GB2312"/>
          <w:b w:val="0"/>
          <w:bCs w:val="0"/>
          <w:color w:val="auto"/>
          <w:sz w:val="32"/>
          <w:szCs w:val="32"/>
          <w:highlight w:val="none"/>
          <w:lang w:val="en-US" w:eastAsia="zh-CN"/>
        </w:rPr>
        <w:t>。</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4、LM2024-2</w:t>
      </w:r>
      <w:r>
        <w:rPr>
          <w:rFonts w:hint="default" w:ascii="Times New Roman" w:hAnsi="Times New Roman" w:eastAsia="仿宋_GB2312" w:cs="仿宋_GB2312"/>
          <w:b w:val="0"/>
          <w:bCs w:val="0"/>
          <w:color w:val="auto"/>
          <w:sz w:val="32"/>
          <w:szCs w:val="32"/>
          <w:highlight w:val="none"/>
          <w:lang w:val="en-US" w:eastAsia="zh-CN"/>
        </w:rPr>
        <w:t>地块所经营的产业类型为金属制厨房用具制造项目；投资强度需不低于人民币</w:t>
      </w:r>
      <w:r>
        <w:rPr>
          <w:rFonts w:hint="eastAsia" w:ascii="Times New Roman" w:hAnsi="Times New Roman" w:eastAsia="仿宋_GB2312" w:cs="仿宋_GB2312"/>
          <w:b w:val="0"/>
          <w:bCs w:val="0"/>
          <w:color w:val="auto"/>
          <w:sz w:val="32"/>
          <w:szCs w:val="32"/>
          <w:highlight w:val="none"/>
          <w:lang w:val="en-US" w:eastAsia="zh-CN"/>
        </w:rPr>
        <w:t>10614</w:t>
      </w:r>
      <w:r>
        <w:rPr>
          <w:rFonts w:hint="default" w:ascii="Times New Roman" w:hAnsi="Times New Roman" w:eastAsia="仿宋_GB2312" w:cs="仿宋_GB2312"/>
          <w:b w:val="0"/>
          <w:bCs w:val="0"/>
          <w:color w:val="auto"/>
          <w:sz w:val="32"/>
          <w:szCs w:val="32"/>
          <w:highlight w:val="none"/>
          <w:lang w:val="en-US" w:eastAsia="zh-CN"/>
        </w:rPr>
        <w:t>元/平方米，自土地交付之日起第五个自然年全面达产，达产后单位产值不低于人民币</w:t>
      </w:r>
      <w:r>
        <w:rPr>
          <w:rFonts w:hint="eastAsia" w:ascii="Times New Roman" w:hAnsi="Times New Roman" w:eastAsia="仿宋_GB2312" w:cs="仿宋_GB2312"/>
          <w:b w:val="0"/>
          <w:bCs w:val="0"/>
          <w:color w:val="auto"/>
          <w:sz w:val="32"/>
          <w:szCs w:val="32"/>
          <w:highlight w:val="none"/>
          <w:lang w:val="en-US" w:eastAsia="zh-CN"/>
        </w:rPr>
        <w:t>20368</w:t>
      </w:r>
      <w:r>
        <w:rPr>
          <w:rFonts w:hint="default" w:ascii="Times New Roman" w:hAnsi="Times New Roman" w:eastAsia="仿宋_GB2312" w:cs="仿宋_GB2312"/>
          <w:b w:val="0"/>
          <w:bCs w:val="0"/>
          <w:color w:val="auto"/>
          <w:sz w:val="32"/>
          <w:szCs w:val="32"/>
          <w:highlight w:val="none"/>
          <w:lang w:val="en-US" w:eastAsia="zh-CN"/>
        </w:rPr>
        <w:t>元/平方米/年、单位税收贡献不低于人民币</w:t>
      </w:r>
      <w:r>
        <w:rPr>
          <w:rFonts w:hint="eastAsia" w:ascii="Times New Roman" w:hAnsi="Times New Roman" w:eastAsia="仿宋_GB2312" w:cs="仿宋_GB2312"/>
          <w:b w:val="0"/>
          <w:bCs w:val="0"/>
          <w:color w:val="auto"/>
          <w:sz w:val="32"/>
          <w:szCs w:val="32"/>
          <w:highlight w:val="none"/>
          <w:lang w:val="en-US" w:eastAsia="zh-CN"/>
        </w:rPr>
        <w:t>461</w:t>
      </w:r>
      <w:r>
        <w:rPr>
          <w:rFonts w:hint="default" w:ascii="Times New Roman" w:hAnsi="Times New Roman" w:eastAsia="仿宋_GB2312" w:cs="仿宋_GB2312"/>
          <w:b w:val="0"/>
          <w:bCs w:val="0"/>
          <w:color w:val="auto"/>
          <w:sz w:val="32"/>
          <w:szCs w:val="32"/>
          <w:highlight w:val="none"/>
          <w:lang w:val="en-US" w:eastAsia="zh-CN"/>
        </w:rPr>
        <w:t>元/平方米/年，竞得土地后3个工作日内（签订《成交确认书》前）与惠州产业转移工业园管委会签订《地块建设和使用监管协议书》，由惠州产业转移工业园管委会对项目用地实施监管</w:t>
      </w:r>
      <w:r>
        <w:rPr>
          <w:rFonts w:hint="eastAsia" w:ascii="Times New Roman" w:hAnsi="Times New Roman" w:eastAsia="仿宋_GB2312" w:cs="仿宋_GB2312"/>
          <w:b w:val="0"/>
          <w:bCs w:val="0"/>
          <w:color w:val="auto"/>
          <w:sz w:val="32"/>
          <w:szCs w:val="32"/>
          <w:highlight w:val="none"/>
          <w:lang w:val="en-US" w:eastAsia="zh-CN"/>
        </w:rPr>
        <w:t>。</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5、LM2023-38、LM2023-39、LM2024-2号地块竞得人在签订《出让合同》前，须向县自然资源局提交《产业发展承诺书》作为《出让合同》的附件。</w:t>
      </w:r>
    </w:p>
    <w:p>
      <w:pPr>
        <w:keepNext w:val="0"/>
        <w:keepLines w:val="0"/>
        <w:pageBreakBefore w:val="0"/>
        <w:numPr>
          <w:ilvl w:val="0"/>
          <w:numId w:val="0"/>
        </w:numPr>
        <w:kinsoku/>
        <w:wordWrap/>
        <w:overflowPunct/>
        <w:topLinePunct w:val="0"/>
        <w:autoSpaceDE/>
        <w:autoSpaceDN/>
        <w:bidi w:val="0"/>
        <w:spacing w:line="480" w:lineRule="exact"/>
        <w:ind w:leftChars="200" w:firstLine="320" w:firstLineChars="1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十五、</w:t>
      </w:r>
      <w:r>
        <w:rPr>
          <w:rFonts w:hint="eastAsia" w:ascii="Times New Roman" w:hAnsi="Times New Roman"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出让方：</w:t>
      </w:r>
      <w:r>
        <w:rPr>
          <w:rFonts w:hint="eastAsia" w:ascii="Times New Roman" w:hAnsi="Times New Roman" w:eastAsia="仿宋_GB2312" w:cs="仿宋_GB2312"/>
          <w:i w:val="0"/>
          <w:caps w:val="0"/>
          <w:color w:val="auto"/>
          <w:spacing w:val="0"/>
          <w:sz w:val="32"/>
          <w:szCs w:val="32"/>
          <w:highlight w:val="none"/>
          <w:shd w:val="clear" w:color="auto" w:fill="FFFFFF"/>
        </w:rPr>
        <w:t>龙门县自然资源局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地址：龙门县龙田镇龙新公路西埔路段250号龙门县自然资源局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rPr>
        <w:t>联系电话：</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0752</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交易机构：</w:t>
      </w:r>
      <w:r>
        <w:rPr>
          <w:rFonts w:hint="eastAsia" w:ascii="Times New Roman" w:hAnsi="Times New Roman"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联系人：陈先生</w:t>
      </w:r>
      <w:r>
        <w:rPr>
          <w:rFonts w:hint="eastAsia"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rPr>
        <w:t>谢小姐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注：本公告同时在下列网站及</w:t>
      </w:r>
      <w:r>
        <w:rPr>
          <w:rFonts w:hint="eastAsia" w:ascii="Times New Roman" w:hAnsi="Times New Roman" w:eastAsia="仿宋_GB2312" w:cs="仿宋_GB2312"/>
          <w:b w:val="0"/>
          <w:bCs w:val="0"/>
          <w:color w:val="auto"/>
          <w:sz w:val="32"/>
          <w:szCs w:val="32"/>
          <w:highlight w:val="none"/>
          <w:lang w:val="en-US" w:eastAsia="zh-CN"/>
        </w:rPr>
        <w:t>报刊</w:t>
      </w:r>
      <w:r>
        <w:rPr>
          <w:rFonts w:hint="eastAsia" w:ascii="Times New Roman" w:hAnsi="Times New Roman"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中国土地市场网</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eastAsia="zh-CN"/>
        </w:rPr>
        <w:t>广东</w:t>
      </w:r>
      <w:r>
        <w:rPr>
          <w:rFonts w:hint="eastAsia" w:ascii="Times New Roman" w:hAnsi="Times New Roman" w:eastAsia="仿宋_GB2312" w:cs="仿宋_GB2312"/>
          <w:i w:val="0"/>
          <w:caps w:val="0"/>
          <w:color w:val="auto"/>
          <w:spacing w:val="0"/>
          <w:sz w:val="32"/>
          <w:szCs w:val="32"/>
          <w:highlight w:val="none"/>
          <w:shd w:val="clear" w:color="auto" w:fill="FFFFFF"/>
        </w:rPr>
        <w:t>省公共资源交易平台</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rPr>
        <w:t>广东省自然资源厅</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龙门县人民政府网:（龙门县自然资源局、惠州市公共资源交易中心龙门分中心）</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640" w:right="0" w:hanging="640" w:hanging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联系电话：0752-7121029</w:t>
      </w:r>
    </w:p>
    <w:p>
      <w:pPr>
        <w:pStyle w:val="2"/>
        <w:keepNext w:val="0"/>
        <w:keepLines w:val="0"/>
        <w:pageBreakBefore w:val="0"/>
        <w:kinsoku/>
        <w:wordWrap/>
        <w:overflowPunct/>
        <w:topLinePunct w:val="0"/>
        <w:autoSpaceDE/>
        <w:autoSpaceDN/>
        <w:bidi w:val="0"/>
        <w:spacing w:line="480" w:lineRule="exact"/>
        <w:ind w:firstLine="4800" w:firstLineChars="1500"/>
        <w:textAlignment w:val="auto"/>
        <w:rPr>
          <w:rFonts w:hint="eastAsia" w:ascii="Times New Roman" w:hAnsi="Times New Roman" w:eastAsia="仿宋_GB2312" w:cs="仿宋_GB2312"/>
          <w:b w:val="0"/>
          <w:bCs w:val="0"/>
          <w:color w:val="auto"/>
          <w:sz w:val="32"/>
          <w:szCs w:val="32"/>
          <w:highlight w:val="none"/>
          <w:u w:val="none"/>
          <w:lang w:val="en-US" w:eastAsia="zh-CN"/>
        </w:rPr>
      </w:pPr>
    </w:p>
    <w:p>
      <w:pPr>
        <w:pStyle w:val="2"/>
        <w:keepNext w:val="0"/>
        <w:keepLines w:val="0"/>
        <w:pageBreakBefore w:val="0"/>
        <w:kinsoku/>
        <w:wordWrap/>
        <w:overflowPunct/>
        <w:topLinePunct w:val="0"/>
        <w:autoSpaceDE/>
        <w:autoSpaceDN/>
        <w:bidi w:val="0"/>
        <w:spacing w:line="480" w:lineRule="exact"/>
        <w:ind w:firstLine="4800" w:firstLineChars="1500"/>
        <w:textAlignment w:val="auto"/>
        <w:rPr>
          <w:rFonts w:hint="eastAsia" w:ascii="Times New Roman" w:hAnsi="Times New Roman" w:eastAsia="仿宋_GB2312" w:cs="仿宋_GB2312"/>
          <w:b w:val="0"/>
          <w:bCs w:val="0"/>
          <w:color w:val="auto"/>
          <w:sz w:val="32"/>
          <w:szCs w:val="32"/>
          <w:highlight w:val="none"/>
          <w:u w:val="none"/>
          <w:lang w:val="en-US" w:eastAsia="zh-CN"/>
        </w:rPr>
      </w:pPr>
    </w:p>
    <w:p>
      <w:pPr>
        <w:pStyle w:val="2"/>
        <w:keepNext w:val="0"/>
        <w:keepLines w:val="0"/>
        <w:pageBreakBefore w:val="0"/>
        <w:kinsoku/>
        <w:wordWrap/>
        <w:overflowPunct/>
        <w:topLinePunct w:val="0"/>
        <w:autoSpaceDE/>
        <w:autoSpaceDN/>
        <w:bidi w:val="0"/>
        <w:spacing w:line="480" w:lineRule="exact"/>
        <w:ind w:firstLine="4800" w:firstLineChars="1500"/>
        <w:textAlignment w:val="auto"/>
        <w:rPr>
          <w:rFonts w:hint="eastAsia" w:ascii="Times New Roman" w:hAnsi="Times New Roman"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u w:val="none"/>
          <w:lang w:val="en-US" w:eastAsia="zh-CN"/>
        </w:rPr>
        <w:t>龙门县</w:t>
      </w:r>
      <w:r>
        <w:rPr>
          <w:rFonts w:hint="eastAsia" w:ascii="Times New Roman" w:hAnsi="Times New Roman" w:eastAsia="仿宋_GB2312" w:cs="仿宋_GB2312"/>
          <w:b w:val="0"/>
          <w:bCs w:val="0"/>
          <w:color w:val="auto"/>
          <w:sz w:val="32"/>
          <w:szCs w:val="32"/>
          <w:highlight w:val="none"/>
        </w:rPr>
        <w:t>自然资源局</w:t>
      </w:r>
      <w:r>
        <w:rPr>
          <w:rFonts w:hint="eastAsia" w:ascii="Times New Roman" w:hAnsi="Times New Roman"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80" w:lineRule="exact"/>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val="en-US" w:eastAsia="zh-CN"/>
        </w:rPr>
        <w:t xml:space="preserve"> 202</w:t>
      </w:r>
      <w:r>
        <w:rPr>
          <w:rFonts w:hint="eastAsia"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lang w:val="en-US" w:eastAsia="zh-CN"/>
        </w:rPr>
        <w:t>1</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none"/>
          <w:lang w:val="en-US" w:eastAsia="zh-CN"/>
        </w:rPr>
        <w:t>2</w:t>
      </w:r>
      <w:bookmarkStart w:id="0" w:name="_GoBack"/>
      <w:bookmarkEnd w:id="0"/>
      <w:r>
        <w:rPr>
          <w:rFonts w:hint="eastAsia" w:eastAsia="仿宋_GB2312" w:cs="仿宋_GB2312"/>
          <w:b w:val="0"/>
          <w:bCs w:val="0"/>
          <w:color w:val="auto"/>
          <w:sz w:val="32"/>
          <w:szCs w:val="32"/>
          <w:highlight w:val="none"/>
          <w:u w:val="none"/>
          <w:lang w:val="en-US" w:eastAsia="zh-CN"/>
        </w:rPr>
        <w:t>6</w:t>
      </w:r>
      <w:r>
        <w:rPr>
          <w:rFonts w:hint="eastAsia" w:ascii="Times New Roman" w:hAnsi="Times New Roman"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480" w:lineRule="exact"/>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附表：</w:t>
      </w:r>
    </w:p>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网上挂牌出让地块规划建设指标及挂牌起始价</w:t>
      </w:r>
    </w:p>
    <w:p>
      <w:pPr>
        <w:keepNext w:val="0"/>
        <w:keepLines w:val="0"/>
        <w:pageBreakBefore w:val="0"/>
        <w:kinsoku/>
        <w:wordWrap/>
        <w:overflowPunct/>
        <w:topLinePunct w:val="0"/>
        <w:autoSpaceDE/>
        <w:autoSpaceDN/>
        <w:bidi w:val="0"/>
        <w:spacing w:line="480" w:lineRule="exact"/>
        <w:jc w:val="both"/>
        <w:rPr>
          <w:rFonts w:hint="eastAsia" w:ascii="Times New Roman" w:hAnsi="Times New Roman" w:eastAsia="仿宋_GB2312"/>
          <w:color w:val="auto"/>
          <w:sz w:val="32"/>
          <w:szCs w:val="32"/>
        </w:rPr>
      </w:pPr>
    </w:p>
    <w:tbl>
      <w:tblPr>
        <w:tblStyle w:val="8"/>
        <w:tblpPr w:leftFromText="180" w:rightFromText="180" w:vertAnchor="text" w:horzAnchor="page" w:tblpX="421" w:tblpY="263"/>
        <w:tblOverlap w:val="never"/>
        <w:tblW w:w="56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179"/>
        <w:gridCol w:w="863"/>
        <w:gridCol w:w="783"/>
        <w:gridCol w:w="876"/>
        <w:gridCol w:w="775"/>
        <w:gridCol w:w="753"/>
        <w:gridCol w:w="594"/>
        <w:gridCol w:w="724"/>
        <w:gridCol w:w="1227"/>
        <w:gridCol w:w="668"/>
        <w:gridCol w:w="1724"/>
        <w:gridCol w:w="1298"/>
        <w:gridCol w:w="772"/>
        <w:gridCol w:w="857"/>
        <w:gridCol w:w="921"/>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挂牌地块</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编号</w:t>
            </w:r>
          </w:p>
        </w:tc>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土地</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位置</w:t>
            </w:r>
          </w:p>
        </w:tc>
        <w:tc>
          <w:tcPr>
            <w:tcW w:w="8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用地编号</w:t>
            </w:r>
          </w:p>
        </w:tc>
        <w:tc>
          <w:tcPr>
            <w:tcW w:w="7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土地用途</w:t>
            </w: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宗地使用权面积（㎡）</w:t>
            </w:r>
          </w:p>
        </w:tc>
        <w:tc>
          <w:tcPr>
            <w:tcW w:w="7763"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top"/>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规划指标要求</w:t>
            </w:r>
          </w:p>
        </w:tc>
        <w:tc>
          <w:tcPr>
            <w:tcW w:w="772"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出让</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年限</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w:t>
            </w:r>
          </w:p>
        </w:tc>
        <w:tc>
          <w:tcPr>
            <w:tcW w:w="8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挂牌起始价</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竞买</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保证金</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加价幅</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度（万元）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3" w:hRule="atLeast"/>
        </w:trPr>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86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7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计算指标用地面积（㎡）</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容积率</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建筑密度（%）</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绿地率（%）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计容积率</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建筑</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面积（㎡）</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建筑高度（m）</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olor w:val="auto"/>
                <w:lang w:val="en-US" w:eastAsia="zh-CN"/>
              </w:rPr>
            </w:pPr>
            <w:r>
              <w:rPr>
                <w:rFonts w:hint="eastAsia" w:ascii="Times New Roman" w:hAnsi="Times New Roman" w:eastAsia="仿宋_GB2312" w:cs="宋体"/>
                <w:i w:val="0"/>
                <w:iCs w:val="0"/>
                <w:color w:val="auto"/>
                <w:kern w:val="0"/>
                <w:sz w:val="21"/>
                <w:szCs w:val="21"/>
                <w:u w:val="none"/>
                <w:lang w:val="en-US" w:eastAsia="zh-CN" w:bidi="ar"/>
              </w:rPr>
              <w:t>机动车停车位配建标准（个/100㎡）</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olor w:val="auto"/>
                <w:lang w:val="en-US" w:eastAsia="zh-CN"/>
              </w:rPr>
            </w:pPr>
            <w:r>
              <w:rPr>
                <w:rFonts w:hint="eastAsia" w:ascii="Times New Roman" w:hAnsi="Times New Roman" w:eastAsia="仿宋_GB2312"/>
                <w:color w:val="auto"/>
                <w:lang w:val="en-US" w:eastAsia="zh-CN"/>
              </w:rPr>
              <w:t>适建性</w:t>
            </w:r>
          </w:p>
          <w:p>
            <w:pPr>
              <w:pStyle w:val="11"/>
              <w:keepNext w:val="0"/>
              <w:keepLines w:val="0"/>
              <w:pageBreakBefore w:val="0"/>
              <w:kinsoku/>
              <w:wordWrap/>
              <w:overflowPunct/>
              <w:topLinePunct w:val="0"/>
              <w:autoSpaceDE/>
              <w:autoSpaceDN/>
              <w:bidi w:val="0"/>
              <w:spacing w:line="480" w:lineRule="exact"/>
              <w:ind w:left="0" w:leftChars="0" w:firstLine="300" w:firstLineChars="100"/>
            </w:pPr>
          </w:p>
        </w:tc>
        <w:tc>
          <w:tcPr>
            <w:tcW w:w="77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LM2023-38</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惠州产业转移工业园中心片区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仿宋_GB2312"/>
                <w:b w:val="0"/>
                <w:bCs w:val="0"/>
                <w:color w:val="auto"/>
                <w:sz w:val="24"/>
                <w:szCs w:val="24"/>
                <w:highlight w:val="none"/>
                <w:lang w:val="en-US" w:eastAsia="zh-CN"/>
              </w:rPr>
            </w:pPr>
            <w:r>
              <w:rPr>
                <w:rFonts w:hint="default" w:eastAsia="仿宋_GB2312" w:cs="仿宋_GB2312"/>
                <w:b w:val="0"/>
                <w:bCs w:val="0"/>
                <w:color w:val="auto"/>
                <w:sz w:val="24"/>
                <w:szCs w:val="24"/>
                <w:highlight w:val="none"/>
                <w:lang w:val="en-US" w:eastAsia="zh-CN"/>
              </w:rPr>
              <w:t>YQ05-02-01-01</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kern w:val="0"/>
                <w:sz w:val="21"/>
                <w:szCs w:val="21"/>
                <w:u w:val="none"/>
                <w:lang w:val="en-US" w:eastAsia="zh-CN" w:bidi="ar"/>
              </w:rPr>
            </w:pPr>
            <w:r>
              <w:rPr>
                <w:rFonts w:hint="default" w:eastAsia="仿宋_GB2312" w:cs="宋体"/>
                <w:i w:val="0"/>
                <w:iCs w:val="0"/>
                <w:color w:val="auto"/>
                <w:kern w:val="0"/>
                <w:sz w:val="21"/>
                <w:szCs w:val="21"/>
                <w:u w:val="none"/>
                <w:lang w:val="en-US" w:eastAsia="zh-CN" w:bidi="ar"/>
              </w:rPr>
              <w:t>工业用地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18907.27</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18907.27</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sz w:val="21"/>
                <w:szCs w:val="21"/>
                <w:u w:val="none"/>
                <w:lang w:val="en-US" w:eastAsia="zh-CN"/>
              </w:rPr>
            </w:pPr>
            <w:r>
              <w:rPr>
                <w:rFonts w:hint="default" w:eastAsia="仿宋_GB2312" w:cs="宋体"/>
                <w:i w:val="0"/>
                <w:iCs w:val="0"/>
                <w:color w:val="auto"/>
                <w:sz w:val="21"/>
                <w:szCs w:val="21"/>
                <w:u w:val="none"/>
                <w:lang w:val="en-US" w:eastAsia="zh-CN"/>
              </w:rPr>
              <w:t>1.</w:t>
            </w:r>
            <w:r>
              <w:rPr>
                <w:rFonts w:hint="eastAsia" w:eastAsia="仿宋_GB2312" w:cs="宋体"/>
                <w:i w:val="0"/>
                <w:iCs w:val="0"/>
                <w:color w:val="auto"/>
                <w:sz w:val="21"/>
                <w:szCs w:val="21"/>
                <w:u w:val="none"/>
                <w:lang w:val="en-US" w:eastAsia="zh-CN"/>
              </w:rPr>
              <w:t>2≤</w:t>
            </w:r>
            <w:r>
              <w:rPr>
                <w:rFonts w:hint="default" w:eastAsia="仿宋_GB2312" w:cs="宋体"/>
                <w:i w:val="0"/>
                <w:iCs w:val="0"/>
                <w:color w:val="auto"/>
                <w:sz w:val="21"/>
                <w:szCs w:val="21"/>
                <w:u w:val="none"/>
                <w:lang w:val="en-US" w:eastAsia="zh-CN"/>
              </w:rPr>
              <w:t>容积率</w:t>
            </w:r>
            <w:r>
              <w:rPr>
                <w:rFonts w:hint="eastAsia" w:eastAsia="仿宋_GB2312" w:cs="宋体"/>
                <w:i w:val="0"/>
                <w:iCs w:val="0"/>
                <w:color w:val="auto"/>
                <w:sz w:val="21"/>
                <w:szCs w:val="21"/>
                <w:u w:val="none"/>
                <w:lang w:val="en-US" w:eastAsia="zh-CN"/>
              </w:rPr>
              <w:t>≤3</w:t>
            </w:r>
            <w:r>
              <w:rPr>
                <w:rFonts w:hint="default" w:eastAsia="仿宋_GB2312" w:cs="宋体"/>
                <w:i w:val="0"/>
                <w:iCs w:val="0"/>
                <w:color w:val="auto"/>
                <w:sz w:val="21"/>
                <w:szCs w:val="21"/>
                <w:u w:val="none"/>
                <w:lang w:val="en-US" w:eastAsia="zh-CN"/>
              </w:rPr>
              <w:t>.5</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kern w:val="0"/>
                <w:sz w:val="21"/>
                <w:szCs w:val="21"/>
                <w:u w:val="none"/>
                <w:lang w:val="en-US" w:eastAsia="zh-CN" w:bidi="ar"/>
              </w:rPr>
            </w:pPr>
            <w:r>
              <w:rPr>
                <w:rFonts w:hint="eastAsia" w:eastAsia="仿宋_GB2312" w:cs="仿宋_GB2312"/>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仿宋_GB2312"/>
                <w:i w:val="0"/>
                <w:iCs w:val="0"/>
                <w:color w:val="auto"/>
                <w:sz w:val="21"/>
                <w:szCs w:val="21"/>
                <w:u w:val="none"/>
                <w:lang w:val="en-US" w:eastAsia="zh-CN"/>
              </w:rPr>
            </w:pPr>
            <w:r>
              <w:rPr>
                <w:rFonts w:hint="eastAsia" w:eastAsia="仿宋_GB2312" w:cs="宋体"/>
                <w:i w:val="0"/>
                <w:iCs w:val="0"/>
                <w:color w:val="auto"/>
                <w:sz w:val="21"/>
                <w:szCs w:val="21"/>
                <w:u w:val="none"/>
                <w:lang w:val="en-US" w:eastAsia="zh-CN"/>
              </w:rPr>
              <w:t>10-20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color w:val="0000FF"/>
                <w:kern w:val="2"/>
                <w:sz w:val="21"/>
                <w:szCs w:val="21"/>
                <w:u w:val="none"/>
                <w:lang w:val="en-US" w:eastAsia="zh-CN" w:bidi="ar"/>
              </w:rPr>
            </w:pPr>
            <w:r>
              <w:rPr>
                <w:rFonts w:hint="eastAsia" w:eastAsia="仿宋_GB2312" w:cs="宋体"/>
                <w:i w:val="0"/>
                <w:iCs w:val="0"/>
                <w:color w:val="auto"/>
                <w:sz w:val="21"/>
                <w:szCs w:val="21"/>
                <w:u w:val="none"/>
                <w:lang w:val="en-US" w:eastAsia="zh-CN"/>
              </w:rPr>
              <w:t>22688.72</w:t>
            </w:r>
            <w:r>
              <w:rPr>
                <w:rFonts w:hint="eastAsia" w:eastAsia="仿宋_GB2312" w:cs="宋体"/>
                <w:i w:val="0"/>
                <w:iCs w:val="0"/>
                <w:color w:val="auto"/>
                <w:kern w:val="0"/>
                <w:sz w:val="21"/>
                <w:szCs w:val="21"/>
                <w:u w:val="none"/>
                <w:lang w:val="en-US" w:eastAsia="zh-CN" w:bidi="ar"/>
              </w:rPr>
              <w:t>≤面积≤</w:t>
            </w:r>
            <w:r>
              <w:rPr>
                <w:rFonts w:hint="eastAsia" w:eastAsia="仿宋_GB2312" w:cs="宋体"/>
                <w:i w:val="0"/>
                <w:iCs w:val="0"/>
                <w:color w:val="auto"/>
                <w:sz w:val="21"/>
                <w:szCs w:val="21"/>
                <w:u w:val="none"/>
                <w:lang w:val="en-US" w:eastAsia="zh-CN"/>
              </w:rPr>
              <w:t>66175.44</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仿宋_GB2312"/>
                <w:b w:val="0"/>
                <w:bCs w:val="0"/>
                <w:color w:val="auto"/>
                <w:sz w:val="24"/>
                <w:szCs w:val="24"/>
                <w:highlight w:val="none"/>
                <w:lang w:val="en-US" w:eastAsia="zh-CN"/>
              </w:rPr>
            </w:pPr>
            <w:r>
              <w:rPr>
                <w:rFonts w:hint="eastAsia" w:eastAsia="仿宋_GB2312" w:cs="宋体"/>
                <w:i w:val="0"/>
                <w:iCs w:val="0"/>
                <w:color w:val="auto"/>
                <w:kern w:val="0"/>
                <w:sz w:val="21"/>
                <w:szCs w:val="21"/>
                <w:u w:val="none"/>
                <w:lang w:val="en-US" w:eastAsia="zh-CN" w:bidi="ar"/>
              </w:rPr>
              <w:t>≤54</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eastAsia="仿宋_GB2312" w:cs="仿宋_GB2312"/>
                <w:i w:val="0"/>
                <w:iCs w:val="0"/>
                <w:color w:val="auto"/>
                <w:sz w:val="20"/>
                <w:szCs w:val="20"/>
                <w:u w:val="none"/>
                <w:lang w:val="en-US" w:eastAsia="zh-CN"/>
              </w:rPr>
              <w:t>厂房≥</w:t>
            </w:r>
            <w:r>
              <w:rPr>
                <w:rFonts w:hint="eastAsia" w:ascii="Times New Roman" w:hAnsi="Times New Roman" w:eastAsia="仿宋_GB2312" w:cs="宋体"/>
                <w:i w:val="0"/>
                <w:iCs w:val="0"/>
                <w:color w:val="auto"/>
                <w:kern w:val="0"/>
                <w:sz w:val="20"/>
                <w:szCs w:val="20"/>
                <w:u w:val="none"/>
                <w:lang w:val="en-US" w:eastAsia="zh-CN" w:bidi="ar"/>
              </w:rPr>
              <w:t>0.3个/100平方米计容建筑面积；</w:t>
            </w:r>
            <w:r>
              <w:rPr>
                <w:rFonts w:hint="eastAsia" w:eastAsia="仿宋_GB2312" w:cs="仿宋_GB2312"/>
                <w:i w:val="0"/>
                <w:iCs w:val="0"/>
                <w:color w:val="auto"/>
                <w:sz w:val="20"/>
                <w:szCs w:val="20"/>
                <w:u w:val="none"/>
                <w:lang w:val="en-US" w:eastAsia="zh-CN"/>
              </w:rPr>
              <w:t>行政办公及生活服务设施≥</w:t>
            </w:r>
            <w:r>
              <w:rPr>
                <w:rFonts w:hint="eastAsia" w:ascii="Times New Roman" w:hAnsi="Times New Roman" w:eastAsia="仿宋_GB2312" w:cs="宋体"/>
                <w:i w:val="0"/>
                <w:iCs w:val="0"/>
                <w:color w:val="auto"/>
                <w:kern w:val="0"/>
                <w:sz w:val="20"/>
                <w:szCs w:val="20"/>
                <w:u w:val="none"/>
                <w:lang w:val="en-US" w:eastAsia="zh-CN" w:bidi="ar"/>
              </w:rPr>
              <w:t>1.0个/100平方米计容建筑面积</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color w:val="0000FF"/>
              </w:rPr>
            </w:pPr>
            <w:r>
              <w:rPr>
                <w:rFonts w:hint="eastAsia" w:eastAsia="仿宋_GB2312" w:cs="宋体"/>
                <w:i w:val="0"/>
                <w:iCs w:val="0"/>
                <w:color w:val="auto"/>
                <w:kern w:val="0"/>
                <w:sz w:val="21"/>
                <w:szCs w:val="21"/>
                <w:u w:val="none"/>
                <w:lang w:val="en-US" w:eastAsia="zh-CN" w:bidi="ar"/>
              </w:rPr>
              <w:t>行政办公及生活服务设施用地占总用地比重</w:t>
            </w:r>
            <w:r>
              <w:rPr>
                <w:rFonts w:hint="eastAsia" w:eastAsia="仿宋_GB2312" w:cs="宋体"/>
                <w:i w:val="0"/>
                <w:iCs w:val="0"/>
                <w:color w:val="auto"/>
                <w:kern w:val="0"/>
                <w:sz w:val="20"/>
                <w:szCs w:val="20"/>
                <w:u w:val="none"/>
                <w:lang w:val="en-US" w:eastAsia="zh-CN" w:bidi="ar"/>
              </w:rPr>
              <w:t>≤</w:t>
            </w:r>
            <w:r>
              <w:rPr>
                <w:rFonts w:hint="eastAsia" w:eastAsia="仿宋_GB2312" w:cs="宋体"/>
                <w:i w:val="0"/>
                <w:iCs w:val="0"/>
                <w:color w:val="auto"/>
                <w:kern w:val="0"/>
                <w:sz w:val="21"/>
                <w:szCs w:val="21"/>
                <w:u w:val="none"/>
                <w:lang w:val="en-US" w:eastAsia="zh-CN" w:bidi="ar"/>
              </w:rPr>
              <w:t>7%,且建筑面积不得超过项目总计容建筑面积的20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814</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407</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LM2023-3</w:t>
            </w:r>
            <w:r>
              <w:rPr>
                <w:rFonts w:hint="eastAsia" w:eastAsia="仿宋_GB2312" w:cs="宋体"/>
                <w:i w:val="0"/>
                <w:iCs w:val="0"/>
                <w:color w:val="auto"/>
                <w:kern w:val="0"/>
                <w:sz w:val="21"/>
                <w:szCs w:val="21"/>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惠州产业转移工业园中心片区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b w:val="0"/>
                <w:bCs w:val="0"/>
                <w:color w:val="auto"/>
                <w:sz w:val="24"/>
                <w:szCs w:val="24"/>
                <w:highlight w:val="none"/>
                <w:lang w:val="en-US" w:eastAsia="zh-CN"/>
              </w:rPr>
            </w:pPr>
            <w:r>
              <w:rPr>
                <w:rFonts w:hint="eastAsia" w:eastAsia="仿宋_GB2312" w:cs="仿宋_GB2312"/>
                <w:b w:val="0"/>
                <w:bCs w:val="0"/>
                <w:color w:val="auto"/>
                <w:sz w:val="24"/>
                <w:szCs w:val="24"/>
                <w:highlight w:val="none"/>
                <w:lang w:val="en-US" w:eastAsia="zh-CN"/>
              </w:rPr>
              <w:t>YQ05-02-01-02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kern w:val="0"/>
                <w:sz w:val="21"/>
                <w:szCs w:val="21"/>
                <w:u w:val="none"/>
                <w:lang w:val="en-US" w:eastAsia="zh-CN" w:bidi="ar"/>
              </w:rPr>
            </w:pPr>
            <w:r>
              <w:rPr>
                <w:rFonts w:hint="default" w:eastAsia="仿宋_GB2312" w:cs="宋体"/>
                <w:i w:val="0"/>
                <w:iCs w:val="0"/>
                <w:color w:val="auto"/>
                <w:kern w:val="0"/>
                <w:sz w:val="21"/>
                <w:szCs w:val="21"/>
                <w:u w:val="none"/>
                <w:lang w:val="en-US" w:eastAsia="zh-CN" w:bidi="ar"/>
              </w:rPr>
              <w:t>工业用地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18005.89</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18005.89</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sz w:val="21"/>
                <w:szCs w:val="21"/>
                <w:u w:val="none"/>
                <w:lang w:val="en-US" w:eastAsia="zh-CN"/>
              </w:rPr>
            </w:pPr>
            <w:r>
              <w:rPr>
                <w:rFonts w:hint="default" w:eastAsia="仿宋_GB2312" w:cs="宋体"/>
                <w:i w:val="0"/>
                <w:iCs w:val="0"/>
                <w:color w:val="auto"/>
                <w:sz w:val="21"/>
                <w:szCs w:val="21"/>
                <w:u w:val="none"/>
                <w:lang w:val="en-US" w:eastAsia="zh-CN"/>
              </w:rPr>
              <w:t>1.</w:t>
            </w:r>
            <w:r>
              <w:rPr>
                <w:rFonts w:hint="eastAsia" w:eastAsia="仿宋_GB2312" w:cs="宋体"/>
                <w:i w:val="0"/>
                <w:iCs w:val="0"/>
                <w:color w:val="auto"/>
                <w:sz w:val="21"/>
                <w:szCs w:val="21"/>
                <w:u w:val="none"/>
                <w:lang w:val="en-US" w:eastAsia="zh-CN"/>
              </w:rPr>
              <w:t>2≤</w:t>
            </w:r>
            <w:r>
              <w:rPr>
                <w:rFonts w:hint="default" w:eastAsia="仿宋_GB2312" w:cs="宋体"/>
                <w:i w:val="0"/>
                <w:iCs w:val="0"/>
                <w:color w:val="auto"/>
                <w:sz w:val="21"/>
                <w:szCs w:val="21"/>
                <w:u w:val="none"/>
                <w:lang w:val="en-US" w:eastAsia="zh-CN"/>
              </w:rPr>
              <w:t>容积率</w:t>
            </w:r>
            <w:r>
              <w:rPr>
                <w:rFonts w:hint="eastAsia" w:eastAsia="仿宋_GB2312" w:cs="宋体"/>
                <w:i w:val="0"/>
                <w:iCs w:val="0"/>
                <w:color w:val="auto"/>
                <w:sz w:val="21"/>
                <w:szCs w:val="21"/>
                <w:u w:val="none"/>
                <w:lang w:val="en-US" w:eastAsia="zh-CN"/>
              </w:rPr>
              <w:t>≤3</w:t>
            </w:r>
            <w:r>
              <w:rPr>
                <w:rFonts w:hint="default" w:eastAsia="仿宋_GB2312" w:cs="宋体"/>
                <w:i w:val="0"/>
                <w:iCs w:val="0"/>
                <w:color w:val="auto"/>
                <w:sz w:val="21"/>
                <w:szCs w:val="21"/>
                <w:u w:val="none"/>
                <w:lang w:val="en-US" w:eastAsia="zh-CN"/>
              </w:rPr>
              <w:t>.5</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auto"/>
                <w:sz w:val="21"/>
                <w:szCs w:val="21"/>
                <w:u w:val="none"/>
                <w:lang w:val="en-US" w:eastAsia="zh-CN"/>
              </w:rPr>
            </w:pPr>
            <w:r>
              <w:rPr>
                <w:rFonts w:hint="eastAsia" w:eastAsia="仿宋_GB2312" w:cs="仿宋_GB2312"/>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auto"/>
                <w:sz w:val="21"/>
                <w:szCs w:val="21"/>
                <w:u w:val="none"/>
                <w:lang w:val="en-US" w:eastAsia="zh-CN"/>
              </w:rPr>
            </w:pPr>
            <w:r>
              <w:rPr>
                <w:rFonts w:hint="eastAsia" w:eastAsia="仿宋_GB2312" w:cs="宋体"/>
                <w:i w:val="0"/>
                <w:iCs w:val="0"/>
                <w:color w:val="auto"/>
                <w:sz w:val="21"/>
                <w:szCs w:val="21"/>
                <w:u w:val="none"/>
                <w:lang w:val="en-US" w:eastAsia="zh-CN"/>
              </w:rPr>
              <w:t>10-20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sz w:val="21"/>
                <w:szCs w:val="21"/>
                <w:u w:val="none"/>
                <w:lang w:val="en-US" w:eastAsia="zh-CN"/>
              </w:rPr>
            </w:pPr>
            <w:r>
              <w:rPr>
                <w:rFonts w:hint="eastAsia" w:eastAsia="仿宋_GB2312" w:cs="宋体"/>
                <w:i w:val="0"/>
                <w:iCs w:val="0"/>
                <w:color w:val="auto"/>
                <w:sz w:val="21"/>
                <w:szCs w:val="21"/>
                <w:u w:val="none"/>
                <w:lang w:val="en-US" w:eastAsia="zh-CN"/>
              </w:rPr>
              <w:t>21607.06</w:t>
            </w:r>
            <w:r>
              <w:rPr>
                <w:rFonts w:hint="eastAsia" w:eastAsia="仿宋_GB2312" w:cs="宋体"/>
                <w:i w:val="0"/>
                <w:iCs w:val="0"/>
                <w:color w:val="auto"/>
                <w:kern w:val="0"/>
                <w:sz w:val="21"/>
                <w:szCs w:val="21"/>
                <w:u w:val="none"/>
                <w:lang w:val="en-US" w:eastAsia="zh-CN" w:bidi="ar"/>
              </w:rPr>
              <w:t>≤面积≤</w:t>
            </w:r>
            <w:r>
              <w:rPr>
                <w:rFonts w:hint="eastAsia" w:eastAsia="仿宋_GB2312" w:cs="宋体"/>
                <w:i w:val="0"/>
                <w:iCs w:val="0"/>
                <w:color w:val="auto"/>
                <w:sz w:val="21"/>
                <w:szCs w:val="21"/>
                <w:u w:val="none"/>
                <w:lang w:val="en-US" w:eastAsia="zh-CN"/>
              </w:rPr>
              <w:t>63020.61</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≤54</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auto"/>
                <w:sz w:val="20"/>
                <w:szCs w:val="20"/>
                <w:u w:val="none"/>
                <w:lang w:val="en-US" w:eastAsia="zh-CN"/>
              </w:rPr>
            </w:pPr>
            <w:r>
              <w:rPr>
                <w:rFonts w:hint="eastAsia" w:eastAsia="仿宋_GB2312" w:cs="仿宋_GB2312"/>
                <w:i w:val="0"/>
                <w:iCs w:val="0"/>
                <w:color w:val="auto"/>
                <w:sz w:val="20"/>
                <w:szCs w:val="20"/>
                <w:u w:val="none"/>
                <w:lang w:val="en-US" w:eastAsia="zh-CN"/>
              </w:rPr>
              <w:t>厂房≥</w:t>
            </w:r>
            <w:r>
              <w:rPr>
                <w:rFonts w:hint="eastAsia" w:ascii="Times New Roman" w:hAnsi="Times New Roman" w:eastAsia="仿宋_GB2312" w:cs="宋体"/>
                <w:i w:val="0"/>
                <w:iCs w:val="0"/>
                <w:color w:val="auto"/>
                <w:kern w:val="0"/>
                <w:sz w:val="20"/>
                <w:szCs w:val="20"/>
                <w:u w:val="none"/>
                <w:lang w:val="en-US" w:eastAsia="zh-CN" w:bidi="ar"/>
              </w:rPr>
              <w:t>0.3个/100平方米计容建筑面积；</w:t>
            </w:r>
            <w:r>
              <w:rPr>
                <w:rFonts w:hint="eastAsia" w:eastAsia="仿宋_GB2312" w:cs="仿宋_GB2312"/>
                <w:i w:val="0"/>
                <w:iCs w:val="0"/>
                <w:color w:val="auto"/>
                <w:sz w:val="20"/>
                <w:szCs w:val="20"/>
                <w:u w:val="none"/>
                <w:lang w:val="en-US" w:eastAsia="zh-CN"/>
              </w:rPr>
              <w:t>行政办公及生活服务设施≥</w:t>
            </w:r>
            <w:r>
              <w:rPr>
                <w:rFonts w:hint="eastAsia" w:ascii="Times New Roman" w:hAnsi="Times New Roman" w:eastAsia="仿宋_GB2312" w:cs="宋体"/>
                <w:i w:val="0"/>
                <w:iCs w:val="0"/>
                <w:color w:val="auto"/>
                <w:kern w:val="0"/>
                <w:sz w:val="20"/>
                <w:szCs w:val="20"/>
                <w:u w:val="none"/>
                <w:lang w:val="en-US" w:eastAsia="zh-CN" w:bidi="ar"/>
              </w:rPr>
              <w:t>1.0个/100平方米计容建筑面积</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行政办公及生活服务设施用地占总用地比重</w:t>
            </w:r>
            <w:r>
              <w:rPr>
                <w:rFonts w:hint="eastAsia" w:eastAsia="仿宋_GB2312" w:cs="宋体"/>
                <w:i w:val="0"/>
                <w:iCs w:val="0"/>
                <w:color w:val="auto"/>
                <w:kern w:val="0"/>
                <w:sz w:val="20"/>
                <w:szCs w:val="20"/>
                <w:u w:val="none"/>
                <w:lang w:val="en-US" w:eastAsia="zh-CN" w:bidi="ar"/>
              </w:rPr>
              <w:t>≤</w:t>
            </w:r>
            <w:r>
              <w:rPr>
                <w:rFonts w:hint="eastAsia" w:eastAsia="仿宋_GB2312" w:cs="宋体"/>
                <w:i w:val="0"/>
                <w:iCs w:val="0"/>
                <w:color w:val="auto"/>
                <w:kern w:val="0"/>
                <w:sz w:val="21"/>
                <w:szCs w:val="21"/>
                <w:u w:val="none"/>
                <w:lang w:val="en-US" w:eastAsia="zh-CN" w:bidi="ar"/>
              </w:rPr>
              <w:t>7%,且建筑面积不得超过项目总计容建筑面积的20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775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387.5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LM202</w:t>
            </w:r>
            <w:r>
              <w:rPr>
                <w:rFonts w:hint="eastAsia" w:eastAsia="仿宋_GB2312" w:cs="宋体"/>
                <w:i w:val="0"/>
                <w:iCs w:val="0"/>
                <w:color w:val="auto"/>
                <w:kern w:val="0"/>
                <w:sz w:val="21"/>
                <w:szCs w:val="21"/>
                <w:u w:val="none"/>
                <w:lang w:val="en-US" w:eastAsia="zh-CN" w:bidi="ar"/>
              </w:rPr>
              <w:t>4</w:t>
            </w:r>
            <w:r>
              <w:rPr>
                <w:rFonts w:hint="default" w:ascii="Times New Roman" w:hAnsi="Times New Roman" w:eastAsia="仿宋_GB2312" w:cs="宋体"/>
                <w:i w:val="0"/>
                <w:iCs w:val="0"/>
                <w:color w:val="auto"/>
                <w:kern w:val="0"/>
                <w:sz w:val="21"/>
                <w:szCs w:val="21"/>
                <w:u w:val="none"/>
                <w:lang w:val="en-US" w:eastAsia="zh-CN" w:bidi="ar"/>
              </w:rPr>
              <w:t>-</w:t>
            </w:r>
            <w:r>
              <w:rPr>
                <w:rFonts w:hint="eastAsia" w:eastAsia="仿宋_GB2312" w:cs="宋体"/>
                <w:i w:val="0"/>
                <w:iCs w:val="0"/>
                <w:color w:val="auto"/>
                <w:kern w:val="0"/>
                <w:sz w:val="21"/>
                <w:szCs w:val="21"/>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惠州产业转移工业园平陵集聚片区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仿宋_GB2312"/>
                <w:b w:val="0"/>
                <w:bCs w:val="0"/>
                <w:color w:val="auto"/>
                <w:kern w:val="2"/>
                <w:sz w:val="24"/>
                <w:szCs w:val="24"/>
                <w:highlight w:val="none"/>
                <w:lang w:val="en-US" w:eastAsia="zh-CN" w:bidi="ar-SA"/>
              </w:rPr>
            </w:pPr>
            <w:r>
              <w:rPr>
                <w:rFonts w:hint="eastAsia" w:eastAsia="仿宋_GB2312" w:cs="仿宋_GB2312"/>
                <w:b w:val="0"/>
                <w:bCs w:val="0"/>
                <w:color w:val="auto"/>
                <w:sz w:val="24"/>
                <w:szCs w:val="24"/>
                <w:highlight w:val="none"/>
                <w:lang w:val="en-US" w:eastAsia="zh-CN"/>
              </w:rPr>
              <w:t>PJ04-01-01</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eastAsia="仿宋_GB2312" w:cs="宋体"/>
                <w:i w:val="0"/>
                <w:iCs w:val="0"/>
                <w:color w:val="auto"/>
                <w:kern w:val="0"/>
                <w:sz w:val="21"/>
                <w:szCs w:val="21"/>
                <w:u w:val="none"/>
                <w:lang w:val="en-US" w:eastAsia="zh-CN" w:bidi="ar"/>
              </w:rPr>
              <w:t>工业用地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21650.12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0000FF"/>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21650.12</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2"/>
                <w:sz w:val="21"/>
                <w:szCs w:val="21"/>
                <w:u w:val="none"/>
                <w:lang w:val="en-US" w:eastAsia="zh-CN" w:bidi="ar-SA"/>
              </w:rPr>
            </w:pPr>
            <w:r>
              <w:rPr>
                <w:rFonts w:hint="default" w:eastAsia="仿宋_GB2312" w:cs="宋体"/>
                <w:i w:val="0"/>
                <w:iCs w:val="0"/>
                <w:color w:val="auto"/>
                <w:sz w:val="21"/>
                <w:szCs w:val="21"/>
                <w:u w:val="none"/>
                <w:lang w:val="en-US" w:eastAsia="zh-CN"/>
              </w:rPr>
              <w:t>1.</w:t>
            </w:r>
            <w:r>
              <w:rPr>
                <w:rFonts w:hint="eastAsia" w:eastAsia="仿宋_GB2312" w:cs="宋体"/>
                <w:i w:val="0"/>
                <w:iCs w:val="0"/>
                <w:color w:val="auto"/>
                <w:sz w:val="21"/>
                <w:szCs w:val="21"/>
                <w:u w:val="none"/>
                <w:lang w:val="en-US" w:eastAsia="zh-CN"/>
              </w:rPr>
              <w:t>2≤</w:t>
            </w:r>
            <w:r>
              <w:rPr>
                <w:rFonts w:hint="default" w:eastAsia="仿宋_GB2312" w:cs="宋体"/>
                <w:i w:val="0"/>
                <w:iCs w:val="0"/>
                <w:color w:val="auto"/>
                <w:sz w:val="21"/>
                <w:szCs w:val="21"/>
                <w:u w:val="none"/>
                <w:lang w:val="en-US" w:eastAsia="zh-CN"/>
              </w:rPr>
              <w:t>容积率</w:t>
            </w:r>
            <w:r>
              <w:rPr>
                <w:rFonts w:hint="eastAsia" w:eastAsia="仿宋_GB2312" w:cs="宋体"/>
                <w:i w:val="0"/>
                <w:iCs w:val="0"/>
                <w:color w:val="auto"/>
                <w:sz w:val="21"/>
                <w:szCs w:val="21"/>
                <w:u w:val="none"/>
                <w:lang w:val="en-US" w:eastAsia="zh-CN"/>
              </w:rPr>
              <w:t>≤3</w:t>
            </w:r>
            <w:r>
              <w:rPr>
                <w:rFonts w:hint="default" w:eastAsia="仿宋_GB2312" w:cs="宋体"/>
                <w:i w:val="0"/>
                <w:iCs w:val="0"/>
                <w:color w:val="auto"/>
                <w:sz w:val="21"/>
                <w:szCs w:val="21"/>
                <w:u w:val="none"/>
                <w:lang w:val="en-US" w:eastAsia="zh-CN"/>
              </w:rPr>
              <w:t>.5</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eastAsia="仿宋_GB2312" w:cs="仿宋_GB2312"/>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仿宋_GB2312"/>
                <w:i w:val="0"/>
                <w:iCs w:val="0"/>
                <w:color w:val="auto"/>
                <w:kern w:val="2"/>
                <w:sz w:val="21"/>
                <w:szCs w:val="21"/>
                <w:u w:val="none"/>
                <w:lang w:val="en-US" w:eastAsia="zh-CN" w:bidi="ar-SA"/>
              </w:rPr>
            </w:pPr>
            <w:r>
              <w:rPr>
                <w:rFonts w:hint="eastAsia" w:eastAsia="仿宋_GB2312" w:cs="宋体"/>
                <w:i w:val="0"/>
                <w:iCs w:val="0"/>
                <w:color w:val="auto"/>
                <w:sz w:val="21"/>
                <w:szCs w:val="21"/>
                <w:u w:val="none"/>
                <w:lang w:val="en-US" w:eastAsia="zh-CN"/>
              </w:rPr>
              <w:t>15-20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color w:val="0000FF"/>
                <w:kern w:val="2"/>
                <w:sz w:val="21"/>
                <w:szCs w:val="21"/>
                <w:u w:val="none"/>
                <w:lang w:val="en-US" w:eastAsia="zh-CN" w:bidi="ar"/>
              </w:rPr>
            </w:pPr>
            <w:r>
              <w:rPr>
                <w:rFonts w:hint="eastAsia" w:eastAsia="仿宋_GB2312" w:cs="宋体"/>
                <w:i w:val="0"/>
                <w:iCs w:val="0"/>
                <w:color w:val="auto"/>
                <w:sz w:val="21"/>
                <w:szCs w:val="21"/>
                <w:u w:val="none"/>
                <w:lang w:val="en-US" w:eastAsia="zh-CN"/>
              </w:rPr>
              <w:t>25980.14</w:t>
            </w:r>
            <w:r>
              <w:rPr>
                <w:rFonts w:hint="eastAsia" w:eastAsia="仿宋_GB2312" w:cs="宋体"/>
                <w:i w:val="0"/>
                <w:iCs w:val="0"/>
                <w:color w:val="auto"/>
                <w:kern w:val="0"/>
                <w:sz w:val="21"/>
                <w:szCs w:val="21"/>
                <w:u w:val="none"/>
                <w:lang w:val="en-US" w:eastAsia="zh-CN" w:bidi="ar"/>
              </w:rPr>
              <w:t>≤面积≤</w:t>
            </w:r>
            <w:r>
              <w:rPr>
                <w:rFonts w:hint="eastAsia" w:eastAsia="仿宋_GB2312" w:cs="宋体"/>
                <w:i w:val="0"/>
                <w:iCs w:val="0"/>
                <w:color w:val="auto"/>
                <w:sz w:val="21"/>
                <w:szCs w:val="21"/>
                <w:u w:val="none"/>
                <w:lang w:val="en-US" w:eastAsia="zh-CN"/>
              </w:rPr>
              <w:t>75775.42</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仿宋_GB2312"/>
                <w:b w:val="0"/>
                <w:bCs w:val="0"/>
                <w:color w:val="auto"/>
                <w:kern w:val="2"/>
                <w:sz w:val="24"/>
                <w:szCs w:val="24"/>
                <w:highlight w:val="none"/>
                <w:lang w:val="en-US" w:eastAsia="zh-CN" w:bidi="ar-SA"/>
              </w:rPr>
            </w:pPr>
            <w:r>
              <w:rPr>
                <w:rFonts w:hint="eastAsia" w:eastAsia="仿宋_GB2312" w:cs="宋体"/>
                <w:i w:val="0"/>
                <w:iCs w:val="0"/>
                <w:color w:val="auto"/>
                <w:kern w:val="0"/>
                <w:sz w:val="21"/>
                <w:szCs w:val="21"/>
                <w:u w:val="none"/>
                <w:lang w:val="en-US" w:eastAsia="zh-CN" w:bidi="ar"/>
              </w:rPr>
              <w:t>≤54</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eastAsia="仿宋_GB2312" w:cs="仿宋_GB2312"/>
                <w:i w:val="0"/>
                <w:iCs w:val="0"/>
                <w:color w:val="auto"/>
                <w:sz w:val="20"/>
                <w:szCs w:val="20"/>
                <w:u w:val="none"/>
                <w:lang w:val="en-US" w:eastAsia="zh-CN"/>
              </w:rPr>
              <w:t>厂房≥</w:t>
            </w:r>
            <w:r>
              <w:rPr>
                <w:rFonts w:hint="eastAsia" w:ascii="Times New Roman" w:hAnsi="Times New Roman" w:eastAsia="仿宋_GB2312" w:cs="宋体"/>
                <w:i w:val="0"/>
                <w:iCs w:val="0"/>
                <w:color w:val="auto"/>
                <w:kern w:val="0"/>
                <w:sz w:val="20"/>
                <w:szCs w:val="20"/>
                <w:u w:val="none"/>
                <w:lang w:val="en-US" w:eastAsia="zh-CN" w:bidi="ar"/>
              </w:rPr>
              <w:t>0.3个/100平方米计容建筑面积；</w:t>
            </w:r>
            <w:r>
              <w:rPr>
                <w:rFonts w:hint="eastAsia" w:eastAsia="仿宋_GB2312" w:cs="仿宋_GB2312"/>
                <w:i w:val="0"/>
                <w:iCs w:val="0"/>
                <w:color w:val="auto"/>
                <w:sz w:val="20"/>
                <w:szCs w:val="20"/>
                <w:u w:val="none"/>
                <w:lang w:val="en-US" w:eastAsia="zh-CN"/>
              </w:rPr>
              <w:t>行政办公及生活服务设施≥</w:t>
            </w:r>
            <w:r>
              <w:rPr>
                <w:rFonts w:hint="eastAsia" w:ascii="Times New Roman" w:hAnsi="Times New Roman" w:eastAsia="仿宋_GB2312" w:cs="宋体"/>
                <w:i w:val="0"/>
                <w:iCs w:val="0"/>
                <w:color w:val="auto"/>
                <w:kern w:val="0"/>
                <w:sz w:val="20"/>
                <w:szCs w:val="20"/>
                <w:u w:val="none"/>
                <w:lang w:val="en-US" w:eastAsia="zh-CN" w:bidi="ar"/>
              </w:rPr>
              <w:t>1.0个/100平方米计容建筑面积</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color w:val="0000FF"/>
                <w:kern w:val="2"/>
                <w:sz w:val="21"/>
                <w:szCs w:val="24"/>
                <w:lang w:val="en-US" w:eastAsia="zh-CN" w:bidi="ar-SA"/>
              </w:rPr>
            </w:pPr>
            <w:r>
              <w:rPr>
                <w:rFonts w:hint="eastAsia" w:eastAsia="仿宋_GB2312" w:cs="宋体"/>
                <w:i w:val="0"/>
                <w:iCs w:val="0"/>
                <w:color w:val="auto"/>
                <w:kern w:val="0"/>
                <w:sz w:val="21"/>
                <w:szCs w:val="21"/>
                <w:u w:val="none"/>
                <w:lang w:val="en-US" w:eastAsia="zh-CN" w:bidi="ar"/>
              </w:rPr>
              <w:t>行政办公及生活服务设施用地占总用地比重</w:t>
            </w:r>
            <w:r>
              <w:rPr>
                <w:rFonts w:hint="eastAsia" w:eastAsia="仿宋_GB2312" w:cs="宋体"/>
                <w:i w:val="0"/>
                <w:iCs w:val="0"/>
                <w:color w:val="auto"/>
                <w:kern w:val="0"/>
                <w:sz w:val="20"/>
                <w:szCs w:val="20"/>
                <w:u w:val="none"/>
                <w:lang w:val="en-US" w:eastAsia="zh-CN" w:bidi="ar"/>
              </w:rPr>
              <w:t>≤</w:t>
            </w:r>
            <w:r>
              <w:rPr>
                <w:rFonts w:hint="eastAsia" w:eastAsia="仿宋_GB2312" w:cs="宋体"/>
                <w:i w:val="0"/>
                <w:iCs w:val="0"/>
                <w:color w:val="auto"/>
                <w:kern w:val="0"/>
                <w:sz w:val="21"/>
                <w:szCs w:val="21"/>
                <w:u w:val="none"/>
                <w:lang w:val="en-US" w:eastAsia="zh-CN" w:bidi="ar"/>
              </w:rPr>
              <w:t>7%,且建筑面积不得超过项目总计容建筑面积的20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877</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438.5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25</w:t>
            </w:r>
          </w:p>
        </w:tc>
      </w:tr>
    </w:tbl>
    <w:p>
      <w:pPr>
        <w:pStyle w:val="2"/>
        <w:keepNext w:val="0"/>
        <w:keepLines w:val="0"/>
        <w:pageBreakBefore w:val="0"/>
        <w:kinsoku/>
        <w:wordWrap/>
        <w:overflowPunct/>
        <w:topLinePunct w:val="0"/>
        <w:autoSpaceDE/>
        <w:autoSpaceDN/>
        <w:bidi w:val="0"/>
        <w:adjustRightInd/>
        <w:spacing w:line="480" w:lineRule="exact"/>
        <w:ind w:left="0" w:leftChars="0" w:firstLine="0" w:firstLineChars="0"/>
        <w:textAlignment w:val="auto"/>
        <w:rPr>
          <w:rFonts w:hint="eastAsia" w:ascii="Times New Roman" w:hAnsi="Times New Roman" w:eastAsia="仿宋_GB2312"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2YwNjRmZTA4YzVlNjIzZGRhMzE0ZjAzYjJiMGMifQ=="/>
  </w:docVars>
  <w:rsids>
    <w:rsidRoot w:val="006F43B4"/>
    <w:rsid w:val="00055381"/>
    <w:rsid w:val="00156890"/>
    <w:rsid w:val="00291F43"/>
    <w:rsid w:val="003846E2"/>
    <w:rsid w:val="003D7B27"/>
    <w:rsid w:val="00502E7E"/>
    <w:rsid w:val="00593588"/>
    <w:rsid w:val="00626965"/>
    <w:rsid w:val="00651A33"/>
    <w:rsid w:val="006F43B4"/>
    <w:rsid w:val="00723053"/>
    <w:rsid w:val="00792CF1"/>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0F63C38"/>
    <w:rsid w:val="012F32FC"/>
    <w:rsid w:val="01E50B50"/>
    <w:rsid w:val="02111B48"/>
    <w:rsid w:val="02671C30"/>
    <w:rsid w:val="029E5A65"/>
    <w:rsid w:val="03011BBD"/>
    <w:rsid w:val="03393105"/>
    <w:rsid w:val="033E626C"/>
    <w:rsid w:val="039F6E44"/>
    <w:rsid w:val="03C27117"/>
    <w:rsid w:val="049F7D86"/>
    <w:rsid w:val="04AA17FE"/>
    <w:rsid w:val="05B31348"/>
    <w:rsid w:val="05D2146A"/>
    <w:rsid w:val="061F2DB1"/>
    <w:rsid w:val="06402201"/>
    <w:rsid w:val="067362EB"/>
    <w:rsid w:val="06BC5E98"/>
    <w:rsid w:val="08322B52"/>
    <w:rsid w:val="08EE04EE"/>
    <w:rsid w:val="09402008"/>
    <w:rsid w:val="09452131"/>
    <w:rsid w:val="0A0520C0"/>
    <w:rsid w:val="0AE876EE"/>
    <w:rsid w:val="0B1A7CC0"/>
    <w:rsid w:val="0B6643CE"/>
    <w:rsid w:val="0D85261D"/>
    <w:rsid w:val="0DD737A7"/>
    <w:rsid w:val="0E1D2DC4"/>
    <w:rsid w:val="0E2043A5"/>
    <w:rsid w:val="0E2071F3"/>
    <w:rsid w:val="0E2C2AB5"/>
    <w:rsid w:val="0ECF134E"/>
    <w:rsid w:val="0FE550DA"/>
    <w:rsid w:val="101121D2"/>
    <w:rsid w:val="1015409F"/>
    <w:rsid w:val="101713C8"/>
    <w:rsid w:val="102713DB"/>
    <w:rsid w:val="10675AC2"/>
    <w:rsid w:val="10AD17FD"/>
    <w:rsid w:val="10F56E66"/>
    <w:rsid w:val="110903F6"/>
    <w:rsid w:val="11871C18"/>
    <w:rsid w:val="12D666E0"/>
    <w:rsid w:val="12D95D00"/>
    <w:rsid w:val="13055F11"/>
    <w:rsid w:val="13DC2CB8"/>
    <w:rsid w:val="14284055"/>
    <w:rsid w:val="142E39D1"/>
    <w:rsid w:val="143D057B"/>
    <w:rsid w:val="14FF4827"/>
    <w:rsid w:val="150C6F3B"/>
    <w:rsid w:val="1635589D"/>
    <w:rsid w:val="163663DF"/>
    <w:rsid w:val="166F2BF1"/>
    <w:rsid w:val="176044A8"/>
    <w:rsid w:val="178C46C9"/>
    <w:rsid w:val="1794192C"/>
    <w:rsid w:val="17EA1735"/>
    <w:rsid w:val="187E669C"/>
    <w:rsid w:val="188B2794"/>
    <w:rsid w:val="19C257C0"/>
    <w:rsid w:val="1A1764E2"/>
    <w:rsid w:val="1A260428"/>
    <w:rsid w:val="1A31098E"/>
    <w:rsid w:val="1B261919"/>
    <w:rsid w:val="1B2A00D1"/>
    <w:rsid w:val="1B3B78EC"/>
    <w:rsid w:val="1BE73F47"/>
    <w:rsid w:val="1C940F54"/>
    <w:rsid w:val="1C9A1178"/>
    <w:rsid w:val="1D097D20"/>
    <w:rsid w:val="1E904230"/>
    <w:rsid w:val="1EF86BDC"/>
    <w:rsid w:val="1F105F15"/>
    <w:rsid w:val="1FB504FE"/>
    <w:rsid w:val="1FFA383F"/>
    <w:rsid w:val="20895C0A"/>
    <w:rsid w:val="222A162B"/>
    <w:rsid w:val="2233323A"/>
    <w:rsid w:val="224E20DB"/>
    <w:rsid w:val="22937891"/>
    <w:rsid w:val="24610AB5"/>
    <w:rsid w:val="247F38AA"/>
    <w:rsid w:val="250733D2"/>
    <w:rsid w:val="25CB448C"/>
    <w:rsid w:val="26404E20"/>
    <w:rsid w:val="276349C5"/>
    <w:rsid w:val="279A39F8"/>
    <w:rsid w:val="27BC0E8D"/>
    <w:rsid w:val="284735C4"/>
    <w:rsid w:val="285B64DE"/>
    <w:rsid w:val="2961771E"/>
    <w:rsid w:val="29695C42"/>
    <w:rsid w:val="29822D29"/>
    <w:rsid w:val="299B6018"/>
    <w:rsid w:val="29C55868"/>
    <w:rsid w:val="29E1316E"/>
    <w:rsid w:val="29F80FE7"/>
    <w:rsid w:val="2A473C52"/>
    <w:rsid w:val="2B773392"/>
    <w:rsid w:val="2BC52ED8"/>
    <w:rsid w:val="2BDC076F"/>
    <w:rsid w:val="2C4D00EB"/>
    <w:rsid w:val="2CC9567C"/>
    <w:rsid w:val="2CD27F6C"/>
    <w:rsid w:val="2D432FE7"/>
    <w:rsid w:val="2D930E3D"/>
    <w:rsid w:val="2E7839F5"/>
    <w:rsid w:val="2EA05E4F"/>
    <w:rsid w:val="2EA7602B"/>
    <w:rsid w:val="2F220213"/>
    <w:rsid w:val="2F442A87"/>
    <w:rsid w:val="2F841177"/>
    <w:rsid w:val="2FA25366"/>
    <w:rsid w:val="2FC63EED"/>
    <w:rsid w:val="30134210"/>
    <w:rsid w:val="30CB71E3"/>
    <w:rsid w:val="312C4FA1"/>
    <w:rsid w:val="31301F67"/>
    <w:rsid w:val="31575D41"/>
    <w:rsid w:val="317B22F3"/>
    <w:rsid w:val="31D86DCF"/>
    <w:rsid w:val="322F37A1"/>
    <w:rsid w:val="34013B56"/>
    <w:rsid w:val="355D5FD5"/>
    <w:rsid w:val="364058FF"/>
    <w:rsid w:val="36B610CD"/>
    <w:rsid w:val="37723635"/>
    <w:rsid w:val="385B29B6"/>
    <w:rsid w:val="385C2E16"/>
    <w:rsid w:val="38B642D4"/>
    <w:rsid w:val="38FE4822"/>
    <w:rsid w:val="39054892"/>
    <w:rsid w:val="39E45D10"/>
    <w:rsid w:val="3A2953C0"/>
    <w:rsid w:val="3A5C1E5A"/>
    <w:rsid w:val="3AB81EF2"/>
    <w:rsid w:val="3AD153F6"/>
    <w:rsid w:val="3B34068A"/>
    <w:rsid w:val="3B694D14"/>
    <w:rsid w:val="3B905E2B"/>
    <w:rsid w:val="3B9610F4"/>
    <w:rsid w:val="3BB71C2D"/>
    <w:rsid w:val="3BD038FF"/>
    <w:rsid w:val="3BD61A36"/>
    <w:rsid w:val="3D152C6B"/>
    <w:rsid w:val="3EA37E97"/>
    <w:rsid w:val="3EB968CD"/>
    <w:rsid w:val="3EC318D5"/>
    <w:rsid w:val="3EC82FB3"/>
    <w:rsid w:val="3F142B57"/>
    <w:rsid w:val="3F1A7FAA"/>
    <w:rsid w:val="3F3E0AB4"/>
    <w:rsid w:val="3F984213"/>
    <w:rsid w:val="3F9F1F66"/>
    <w:rsid w:val="402B776A"/>
    <w:rsid w:val="40440914"/>
    <w:rsid w:val="40D815AE"/>
    <w:rsid w:val="41765C55"/>
    <w:rsid w:val="420A51B3"/>
    <w:rsid w:val="428E2D29"/>
    <w:rsid w:val="42F856A5"/>
    <w:rsid w:val="43036017"/>
    <w:rsid w:val="43D3409E"/>
    <w:rsid w:val="44A86E9A"/>
    <w:rsid w:val="44B02520"/>
    <w:rsid w:val="44C84FA4"/>
    <w:rsid w:val="45696BDB"/>
    <w:rsid w:val="45BB5A5F"/>
    <w:rsid w:val="45F97EF6"/>
    <w:rsid w:val="465B0945"/>
    <w:rsid w:val="48526CD7"/>
    <w:rsid w:val="486852F2"/>
    <w:rsid w:val="486B4F45"/>
    <w:rsid w:val="48AD19E8"/>
    <w:rsid w:val="493E5A23"/>
    <w:rsid w:val="49956A4F"/>
    <w:rsid w:val="49B303BC"/>
    <w:rsid w:val="4A253F1B"/>
    <w:rsid w:val="4A730934"/>
    <w:rsid w:val="4B9C05ED"/>
    <w:rsid w:val="4BB76F3E"/>
    <w:rsid w:val="4C3E0A00"/>
    <w:rsid w:val="4CA65793"/>
    <w:rsid w:val="4D0F3BE0"/>
    <w:rsid w:val="4D8A139E"/>
    <w:rsid w:val="4DAB41CC"/>
    <w:rsid w:val="4EA93B43"/>
    <w:rsid w:val="4F4141A0"/>
    <w:rsid w:val="4F42590E"/>
    <w:rsid w:val="4F7A44ED"/>
    <w:rsid w:val="4F9358A7"/>
    <w:rsid w:val="4FB870F0"/>
    <w:rsid w:val="5004570C"/>
    <w:rsid w:val="50680152"/>
    <w:rsid w:val="508C5CA4"/>
    <w:rsid w:val="50C44115"/>
    <w:rsid w:val="50C65541"/>
    <w:rsid w:val="50C67C69"/>
    <w:rsid w:val="52146C75"/>
    <w:rsid w:val="5233692D"/>
    <w:rsid w:val="523F6E00"/>
    <w:rsid w:val="52DE48CF"/>
    <w:rsid w:val="52EC3EDC"/>
    <w:rsid w:val="5316652D"/>
    <w:rsid w:val="538928BA"/>
    <w:rsid w:val="53BD4A78"/>
    <w:rsid w:val="54736F09"/>
    <w:rsid w:val="54A67235"/>
    <w:rsid w:val="54A833E0"/>
    <w:rsid w:val="54EA5A43"/>
    <w:rsid w:val="55116550"/>
    <w:rsid w:val="55C0458D"/>
    <w:rsid w:val="57022CD7"/>
    <w:rsid w:val="58D008AE"/>
    <w:rsid w:val="59B92E76"/>
    <w:rsid w:val="5B6D2AC1"/>
    <w:rsid w:val="5B745643"/>
    <w:rsid w:val="5C0F2B71"/>
    <w:rsid w:val="5C71213D"/>
    <w:rsid w:val="5C8578BA"/>
    <w:rsid w:val="5C866869"/>
    <w:rsid w:val="5C8B7164"/>
    <w:rsid w:val="5CD9542F"/>
    <w:rsid w:val="5EB43F13"/>
    <w:rsid w:val="5EDC3864"/>
    <w:rsid w:val="5EFB2A62"/>
    <w:rsid w:val="5EFD59EE"/>
    <w:rsid w:val="5F28567D"/>
    <w:rsid w:val="5F300F59"/>
    <w:rsid w:val="5FCF5D35"/>
    <w:rsid w:val="5FE14082"/>
    <w:rsid w:val="602264F2"/>
    <w:rsid w:val="60831582"/>
    <w:rsid w:val="60BC1E76"/>
    <w:rsid w:val="616B0C9C"/>
    <w:rsid w:val="616E11A4"/>
    <w:rsid w:val="62844F25"/>
    <w:rsid w:val="62D13935"/>
    <w:rsid w:val="635A435F"/>
    <w:rsid w:val="63CE39A4"/>
    <w:rsid w:val="6414588F"/>
    <w:rsid w:val="65130235"/>
    <w:rsid w:val="6621372E"/>
    <w:rsid w:val="666B0088"/>
    <w:rsid w:val="668D51F5"/>
    <w:rsid w:val="669A30AB"/>
    <w:rsid w:val="66DB07C8"/>
    <w:rsid w:val="67C25F42"/>
    <w:rsid w:val="67ED7FD7"/>
    <w:rsid w:val="681D28DD"/>
    <w:rsid w:val="6838006B"/>
    <w:rsid w:val="683F3018"/>
    <w:rsid w:val="684568B6"/>
    <w:rsid w:val="688F22C8"/>
    <w:rsid w:val="68BD0B09"/>
    <w:rsid w:val="68CD7763"/>
    <w:rsid w:val="68CF7B44"/>
    <w:rsid w:val="69961435"/>
    <w:rsid w:val="6A4F4329"/>
    <w:rsid w:val="6AF12B3E"/>
    <w:rsid w:val="6B764F5D"/>
    <w:rsid w:val="6BB94644"/>
    <w:rsid w:val="6BCF0398"/>
    <w:rsid w:val="6C2962AE"/>
    <w:rsid w:val="6C826573"/>
    <w:rsid w:val="6C8919B8"/>
    <w:rsid w:val="6CC322E5"/>
    <w:rsid w:val="6CC65636"/>
    <w:rsid w:val="6CD13316"/>
    <w:rsid w:val="6CE76051"/>
    <w:rsid w:val="6D396ED7"/>
    <w:rsid w:val="6E592BDD"/>
    <w:rsid w:val="6E914841"/>
    <w:rsid w:val="6EAF7707"/>
    <w:rsid w:val="6EB1052D"/>
    <w:rsid w:val="6F127859"/>
    <w:rsid w:val="6F2474E3"/>
    <w:rsid w:val="6F5C1182"/>
    <w:rsid w:val="6F863CF9"/>
    <w:rsid w:val="6FCC5ECE"/>
    <w:rsid w:val="71576811"/>
    <w:rsid w:val="71B67D83"/>
    <w:rsid w:val="71CF0BED"/>
    <w:rsid w:val="71D66846"/>
    <w:rsid w:val="723C3332"/>
    <w:rsid w:val="726873F0"/>
    <w:rsid w:val="729D59B3"/>
    <w:rsid w:val="731759FD"/>
    <w:rsid w:val="734164C7"/>
    <w:rsid w:val="7435605F"/>
    <w:rsid w:val="746E7275"/>
    <w:rsid w:val="751A7E63"/>
    <w:rsid w:val="769D02A6"/>
    <w:rsid w:val="769E7B7B"/>
    <w:rsid w:val="76AC6A44"/>
    <w:rsid w:val="77852CA3"/>
    <w:rsid w:val="778B6418"/>
    <w:rsid w:val="779A0D22"/>
    <w:rsid w:val="77B73F34"/>
    <w:rsid w:val="78BB0EB8"/>
    <w:rsid w:val="78CC2B01"/>
    <w:rsid w:val="79055BA7"/>
    <w:rsid w:val="7933195B"/>
    <w:rsid w:val="793D7B1F"/>
    <w:rsid w:val="79640BE1"/>
    <w:rsid w:val="79D044EF"/>
    <w:rsid w:val="7A436452"/>
    <w:rsid w:val="7A6A3136"/>
    <w:rsid w:val="7AFD1570"/>
    <w:rsid w:val="7B435470"/>
    <w:rsid w:val="7B6E62FB"/>
    <w:rsid w:val="7BB44569"/>
    <w:rsid w:val="7C4B3DAD"/>
    <w:rsid w:val="7CFD5584"/>
    <w:rsid w:val="7D152A41"/>
    <w:rsid w:val="7D810E5F"/>
    <w:rsid w:val="7D84768B"/>
    <w:rsid w:val="7DA912DF"/>
    <w:rsid w:val="7E106644"/>
    <w:rsid w:val="7E210157"/>
    <w:rsid w:val="7E2D0B3F"/>
    <w:rsid w:val="7E341C7F"/>
    <w:rsid w:val="7E89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style>
  <w:style w:type="paragraph" w:styleId="3">
    <w:name w:val="Body Text Indent"/>
    <w:basedOn w:val="1"/>
    <w:autoRedefine/>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Body Text Indent 2"/>
    <w:basedOn w:val="1"/>
    <w:autoRedefine/>
    <w:qFormat/>
    <w:uiPriority w:val="0"/>
    <w:pPr>
      <w:spacing w:after="120" w:line="480" w:lineRule="auto"/>
      <w:ind w:left="420" w:leftChars="200"/>
    </w:p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jc w:val="left"/>
    </w:pPr>
    <w:rPr>
      <w:kern w:val="0"/>
      <w:sz w:val="24"/>
    </w:rPr>
  </w:style>
  <w:style w:type="character" w:styleId="10">
    <w:name w:val="page number"/>
    <w:basedOn w:val="9"/>
    <w:autoRedefine/>
    <w:qFormat/>
    <w:uiPriority w:val="0"/>
  </w:style>
  <w:style w:type="paragraph" w:customStyle="1" w:styleId="11">
    <w:name w:val="1"/>
    <w:basedOn w:val="1"/>
    <w:next w:val="4"/>
    <w:autoRedefine/>
    <w:qFormat/>
    <w:uiPriority w:val="0"/>
    <w:pPr>
      <w:widowControl/>
      <w:spacing w:line="360" w:lineRule="auto"/>
      <w:ind w:firstLine="600"/>
      <w:jc w:val="left"/>
    </w:pPr>
    <w:rPr>
      <w:rFonts w:ascii="宋体" w:hAnsi="宋体" w:eastAsia="仿宋_GB2312"/>
      <w:kern w:val="0"/>
      <w:sz w:val="30"/>
    </w:rPr>
  </w:style>
  <w:style w:type="paragraph" w:customStyle="1" w:styleId="12">
    <w:name w:val="批注文字 New New"/>
    <w:basedOn w:val="1"/>
    <w:autoRedefine/>
    <w:qFormat/>
    <w:uiPriority w:val="0"/>
    <w:pPr>
      <w:jc w:val="left"/>
    </w:pPr>
    <w:rPr>
      <w:szCs w:val="20"/>
    </w:rPr>
  </w:style>
  <w:style w:type="character" w:customStyle="1" w:styleId="13">
    <w:name w:val="页眉 Char"/>
    <w:basedOn w:val="9"/>
    <w:link w:val="6"/>
    <w:autoRedefine/>
    <w:semiHidden/>
    <w:qFormat/>
    <w:uiPriority w:val="99"/>
    <w:rPr>
      <w:rFonts w:ascii="Times New Roman" w:hAnsi="Times New Roman" w:eastAsia="宋体" w:cs="Times New Roman"/>
      <w:sz w:val="18"/>
      <w:szCs w:val="18"/>
    </w:rPr>
  </w:style>
  <w:style w:type="character" w:customStyle="1" w:styleId="14">
    <w:name w:val="页脚 Char"/>
    <w:basedOn w:val="9"/>
    <w:link w:val="5"/>
    <w:autoRedefine/>
    <w:qFormat/>
    <w:uiPriority w:val="99"/>
    <w:rPr>
      <w:rFonts w:ascii="Times New Roman" w:hAnsi="Times New Roman" w:eastAsia="宋体" w:cs="Times New Roman"/>
      <w:sz w:val="18"/>
      <w:szCs w:val="18"/>
    </w:rPr>
  </w:style>
  <w:style w:type="character" w:customStyle="1" w:styleId="15">
    <w:name w:val="font01"/>
    <w:basedOn w:val="9"/>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3658</Words>
  <Characters>3850</Characters>
  <Lines>27</Lines>
  <Paragraphs>7</Paragraphs>
  <TotalTime>232</TotalTime>
  <ScaleCrop>false</ScaleCrop>
  <LinksUpToDate>false</LinksUpToDate>
  <CharactersWithSpaces>3901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李卓彦</cp:lastModifiedBy>
  <cp:lastPrinted>2024-01-25T06:54:00Z</cp:lastPrinted>
  <dcterms:modified xsi:type="dcterms:W3CDTF">2024-01-25T08:48:44Z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BF7A5337082343D9973221DCEB479ED3_13</vt:lpwstr>
  </property>
</Properties>
</file>