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11340"/>
        </w:tabs>
        <w:kinsoku/>
        <w:wordWrap/>
        <w:overflowPunct/>
        <w:topLinePunct w:val="0"/>
        <w:autoSpaceDE/>
        <w:autoSpaceDN/>
        <w:bidi w:val="0"/>
        <w:spacing w:line="440" w:lineRule="exact"/>
        <w:jc w:val="center"/>
        <w:textAlignment w:val="auto"/>
        <w:rPr>
          <w:rFonts w:hint="eastAsia" w:ascii="Times New Roman" w:hAnsi="Times New Roman" w:eastAsia="仿宋_GB2312" w:cs="方正小标宋简体"/>
          <w:b w:val="0"/>
          <w:bCs w:val="0"/>
          <w:color w:val="auto"/>
          <w:spacing w:val="3"/>
          <w:sz w:val="44"/>
          <w:szCs w:val="44"/>
          <w:highlight w:val="none"/>
        </w:rPr>
      </w:pPr>
      <w:r>
        <w:rPr>
          <w:rFonts w:hint="eastAsia" w:ascii="Times New Roman" w:hAnsi="Times New Roman" w:eastAsia="仿宋_GB2312" w:cs="方正小标宋简体"/>
          <w:b w:val="0"/>
          <w:bCs w:val="0"/>
          <w:color w:val="auto"/>
          <w:spacing w:val="3"/>
          <w:sz w:val="44"/>
          <w:szCs w:val="44"/>
          <w:highlight w:val="none"/>
        </w:rPr>
        <w:t>惠州市</w:t>
      </w:r>
      <w:r>
        <w:rPr>
          <w:rFonts w:hint="eastAsia" w:ascii="Times New Roman" w:hAnsi="Times New Roman" w:eastAsia="仿宋_GB2312" w:cs="方正小标宋简体"/>
          <w:b w:val="0"/>
          <w:bCs w:val="0"/>
          <w:color w:val="auto"/>
          <w:spacing w:val="3"/>
          <w:sz w:val="44"/>
          <w:szCs w:val="44"/>
          <w:highlight w:val="none"/>
          <w:lang w:eastAsia="zh-CN"/>
        </w:rPr>
        <w:t>龙门县</w:t>
      </w:r>
      <w:r>
        <w:rPr>
          <w:rFonts w:hint="eastAsia" w:ascii="Times New Roman" w:hAnsi="Times New Roman" w:eastAsia="仿宋_GB2312" w:cs="方正小标宋简体"/>
          <w:b w:val="0"/>
          <w:bCs w:val="0"/>
          <w:color w:val="auto"/>
          <w:spacing w:val="3"/>
          <w:sz w:val="44"/>
          <w:szCs w:val="44"/>
          <w:highlight w:val="none"/>
        </w:rPr>
        <w:t>国有建设用地使用权</w:t>
      </w:r>
    </w:p>
    <w:p>
      <w:pPr>
        <w:keepNext w:val="0"/>
        <w:keepLines w:val="0"/>
        <w:pageBreakBefore w:val="0"/>
        <w:tabs>
          <w:tab w:val="left" w:pos="11340"/>
        </w:tabs>
        <w:kinsoku/>
        <w:wordWrap/>
        <w:overflowPunct/>
        <w:topLinePunct w:val="0"/>
        <w:autoSpaceDE/>
        <w:autoSpaceDN/>
        <w:bidi w:val="0"/>
        <w:spacing w:line="440" w:lineRule="exact"/>
        <w:ind w:left="4018" w:hanging="4014" w:hangingChars="900"/>
        <w:jc w:val="center"/>
        <w:textAlignment w:val="auto"/>
        <w:rPr>
          <w:rFonts w:hint="eastAsia" w:ascii="Times New Roman" w:hAnsi="Times New Roman" w:eastAsia="仿宋_GB2312" w:cs="方正小标宋简体"/>
          <w:b w:val="0"/>
          <w:bCs w:val="0"/>
          <w:color w:val="auto"/>
          <w:sz w:val="44"/>
          <w:szCs w:val="44"/>
          <w:highlight w:val="none"/>
        </w:rPr>
      </w:pPr>
      <w:r>
        <w:rPr>
          <w:rFonts w:hint="eastAsia" w:ascii="Times New Roman" w:hAnsi="Times New Roman" w:eastAsia="仿宋_GB2312" w:cs="方正小标宋简体"/>
          <w:b w:val="0"/>
          <w:bCs w:val="0"/>
          <w:color w:val="auto"/>
          <w:spacing w:val="3"/>
          <w:sz w:val="44"/>
          <w:szCs w:val="44"/>
          <w:highlight w:val="none"/>
        </w:rPr>
        <w:t>网上挂牌</w:t>
      </w:r>
      <w:r>
        <w:rPr>
          <w:rFonts w:hint="eastAsia" w:ascii="Times New Roman" w:hAnsi="Times New Roman" w:eastAsia="仿宋_GB2312" w:cs="方正小标宋简体"/>
          <w:b w:val="0"/>
          <w:bCs w:val="0"/>
          <w:color w:val="auto"/>
          <w:sz w:val="44"/>
          <w:szCs w:val="44"/>
          <w:highlight w:val="none"/>
        </w:rPr>
        <w:t>出让公告</w:t>
      </w:r>
    </w:p>
    <w:p>
      <w:pPr>
        <w:keepNext w:val="0"/>
        <w:keepLines w:val="0"/>
        <w:pageBreakBefore w:val="0"/>
        <w:kinsoku/>
        <w:wordWrap/>
        <w:overflowPunct/>
        <w:topLinePunct w:val="0"/>
        <w:autoSpaceDE/>
        <w:autoSpaceDN/>
        <w:bidi w:val="0"/>
        <w:spacing w:line="440" w:lineRule="exact"/>
        <w:jc w:val="center"/>
        <w:textAlignment w:val="auto"/>
        <w:rPr>
          <w:rFonts w:hint="eastAsia" w:ascii="Times New Roman" w:hAnsi="Times New Roman" w:eastAsia="仿宋_GB2312" w:cs="仿宋_GB2312"/>
          <w:b w:val="0"/>
          <w:bCs w:val="0"/>
          <w:color w:val="auto"/>
          <w:sz w:val="32"/>
          <w:szCs w:val="32"/>
          <w:highlight w:val="none"/>
          <w:lang w:eastAsia="zh-CN"/>
        </w:rPr>
      </w:pPr>
      <w:r>
        <w:rPr>
          <w:rFonts w:hint="eastAsia" w:ascii="Times New Roman" w:hAnsi="Times New Roman" w:eastAsia="仿宋_GB2312" w:cs="仿宋_GB2312"/>
          <w:b w:val="0"/>
          <w:bCs w:val="0"/>
          <w:color w:val="auto"/>
          <w:sz w:val="32"/>
          <w:szCs w:val="32"/>
          <w:highlight w:val="none"/>
          <w:lang w:val="en-US" w:eastAsia="zh-CN"/>
        </w:rPr>
        <w:t>龙自然资挂</w:t>
      </w:r>
      <w:r>
        <w:rPr>
          <w:rFonts w:hint="eastAsia" w:ascii="Times New Roman" w:hAnsi="Times New Roman" w:eastAsia="仿宋_GB2312" w:cs="仿宋_GB2312"/>
          <w:b w:val="0"/>
          <w:bCs w:val="0"/>
          <w:color w:val="auto"/>
          <w:sz w:val="32"/>
          <w:szCs w:val="32"/>
          <w:highlight w:val="none"/>
          <w:lang w:eastAsia="zh-CN"/>
        </w:rPr>
        <w:t>﹝202</w:t>
      </w:r>
      <w:r>
        <w:rPr>
          <w:rFonts w:hint="eastAsia" w:ascii="Times New Roman" w:hAnsi="Times New Roman" w:eastAsia="仿宋_GB2312" w:cs="仿宋_GB2312"/>
          <w:b w:val="0"/>
          <w:bCs w:val="0"/>
          <w:color w:val="auto"/>
          <w:sz w:val="32"/>
          <w:szCs w:val="32"/>
          <w:highlight w:val="none"/>
          <w:lang w:val="en-US" w:eastAsia="zh-CN"/>
        </w:rPr>
        <w:t>3</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lang w:val="en-US" w:eastAsia="zh-CN"/>
        </w:rPr>
        <w:t>00</w:t>
      </w:r>
      <w:r>
        <w:rPr>
          <w:rFonts w:hint="eastAsia" w:eastAsia="仿宋_GB2312" w:cs="仿宋_GB2312"/>
          <w:b w:val="0"/>
          <w:bCs w:val="0"/>
          <w:color w:val="auto"/>
          <w:sz w:val="32"/>
          <w:szCs w:val="32"/>
          <w:highlight w:val="none"/>
          <w:lang w:val="en-US" w:eastAsia="zh-CN"/>
        </w:rPr>
        <w:t>4</w:t>
      </w:r>
      <w:r>
        <w:rPr>
          <w:rFonts w:hint="eastAsia" w:ascii="Times New Roman" w:hAnsi="Times New Roman" w:eastAsia="仿宋_GB2312" w:cs="仿宋_GB2312"/>
          <w:b w:val="0"/>
          <w:bCs w:val="0"/>
          <w:color w:val="auto"/>
          <w:sz w:val="32"/>
          <w:szCs w:val="32"/>
          <w:highlight w:val="none"/>
          <w:lang w:eastAsia="zh-CN"/>
        </w:rPr>
        <w:t>号</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根据《招标拍卖挂牌出让国有建设用地使用权规定》</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国土资源部令第39号</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和《广东省土地使用权交易市场管理规定》</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广东省人民政府令第79号</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的规定，经批准，</w:t>
      </w:r>
      <w:r>
        <w:rPr>
          <w:rFonts w:hint="eastAsia" w:ascii="Times New Roman" w:hAnsi="Times New Roman" w:eastAsia="仿宋_GB2312" w:cs="仿宋_GB2312"/>
          <w:b w:val="0"/>
          <w:bCs w:val="0"/>
          <w:color w:val="auto"/>
          <w:sz w:val="32"/>
          <w:szCs w:val="32"/>
          <w:highlight w:val="none"/>
          <w:lang w:eastAsia="zh-CN"/>
        </w:rPr>
        <w:t>我</w:t>
      </w:r>
      <w:r>
        <w:rPr>
          <w:rFonts w:hint="eastAsia" w:ascii="Times New Roman" w:hAnsi="Times New Roman" w:eastAsia="仿宋_GB2312" w:cs="仿宋_GB2312"/>
          <w:b w:val="0"/>
          <w:bCs w:val="0"/>
          <w:color w:val="auto"/>
          <w:sz w:val="32"/>
          <w:szCs w:val="32"/>
          <w:highlight w:val="none"/>
        </w:rPr>
        <w:t>局决定以网上挂牌方式公开出让</w:t>
      </w:r>
      <w:r>
        <w:rPr>
          <w:rFonts w:hint="eastAsia" w:eastAsia="仿宋_GB2312" w:cs="仿宋_GB2312"/>
          <w:b w:val="0"/>
          <w:bCs w:val="0"/>
          <w:color w:val="auto"/>
          <w:sz w:val="32"/>
          <w:szCs w:val="32"/>
          <w:highlight w:val="none"/>
          <w:lang w:val="en-US" w:eastAsia="zh-CN"/>
        </w:rPr>
        <w:t>1</w:t>
      </w:r>
      <w:r>
        <w:rPr>
          <w:rFonts w:hint="eastAsia" w:ascii="Times New Roman" w:hAnsi="Times New Roman" w:eastAsia="仿宋_GB2312" w:cs="仿宋_GB2312"/>
          <w:b w:val="0"/>
          <w:bCs w:val="0"/>
          <w:color w:val="auto"/>
          <w:sz w:val="32"/>
          <w:szCs w:val="32"/>
          <w:highlight w:val="none"/>
          <w:lang w:eastAsia="zh-CN"/>
        </w:rPr>
        <w:t>宗</w:t>
      </w:r>
      <w:r>
        <w:rPr>
          <w:rFonts w:hint="eastAsia" w:ascii="Times New Roman" w:hAnsi="Times New Roman" w:eastAsia="仿宋_GB2312" w:cs="仿宋_GB2312"/>
          <w:b w:val="0"/>
          <w:bCs w:val="0"/>
          <w:color w:val="auto"/>
          <w:sz w:val="32"/>
          <w:szCs w:val="32"/>
          <w:highlight w:val="none"/>
        </w:rPr>
        <w:t>国有建设用地使用权。现将有关事项公告如下：</w:t>
      </w:r>
    </w:p>
    <w:p>
      <w:pPr>
        <w:keepNext w:val="0"/>
        <w:keepLines w:val="0"/>
        <w:pageBreakBefore w:val="0"/>
        <w:numPr>
          <w:ilvl w:val="0"/>
          <w:numId w:val="1"/>
        </w:numPr>
        <w:kinsoku/>
        <w:wordWrap/>
        <w:overflowPunct/>
        <w:topLinePunct w:val="0"/>
        <w:autoSpaceDE/>
        <w:autoSpaceDN/>
        <w:bidi w:val="0"/>
        <w:spacing w:line="44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网上挂牌出让地块基本情况及规划指标要求（见附表）</w:t>
      </w:r>
    </w:p>
    <w:p>
      <w:pPr>
        <w:keepNext w:val="0"/>
        <w:keepLines w:val="0"/>
        <w:pageBreakBefore w:val="0"/>
        <w:numPr>
          <w:ilvl w:val="0"/>
          <w:numId w:val="1"/>
        </w:numPr>
        <w:kinsoku/>
        <w:wordWrap/>
        <w:overflowPunct/>
        <w:topLinePunct w:val="0"/>
        <w:autoSpaceDE/>
        <w:autoSpaceDN/>
        <w:bidi w:val="0"/>
        <w:spacing w:line="44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挂牌起始价及加价幅度（见附表）</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Times New Roman" w:hAnsi="Times New Roman" w:eastAsia="仿宋_GB2312" w:cs="仿宋_GB2312"/>
          <w:b w:val="0"/>
          <w:bCs w:val="0"/>
          <w:color w:val="auto"/>
          <w:sz w:val="32"/>
          <w:szCs w:val="32"/>
          <w:highlight w:val="none"/>
          <w:lang w:eastAsia="zh-CN"/>
        </w:rPr>
      </w:pPr>
      <w:r>
        <w:rPr>
          <w:rFonts w:hint="eastAsia" w:ascii="Times New Roman" w:hAnsi="Times New Roman" w:eastAsia="仿宋_GB2312" w:cs="仿宋_GB2312"/>
          <w:b w:val="0"/>
          <w:bCs w:val="0"/>
          <w:color w:val="auto"/>
          <w:sz w:val="32"/>
          <w:szCs w:val="32"/>
          <w:highlight w:val="none"/>
        </w:rPr>
        <w:t>三、时间安排</w:t>
      </w:r>
    </w:p>
    <w:p>
      <w:pPr>
        <w:pStyle w:val="4"/>
        <w:keepNext w:val="0"/>
        <w:keepLines w:val="0"/>
        <w:pageBreakBefore w:val="0"/>
        <w:kinsoku/>
        <w:wordWrap/>
        <w:overflowPunct/>
        <w:topLinePunct w:val="0"/>
        <w:autoSpaceDE/>
        <w:autoSpaceDN/>
        <w:bidi w:val="0"/>
        <w:spacing w:line="440" w:lineRule="exact"/>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（一）公告时间：</w:t>
      </w:r>
      <w:r>
        <w:rPr>
          <w:rFonts w:hint="eastAsia" w:ascii="Times New Roman" w:hAnsi="Times New Roman" w:eastAsia="仿宋_GB2312" w:cs="仿宋_GB2312"/>
          <w:b w:val="0"/>
          <w:bCs w:val="0"/>
          <w:color w:val="auto"/>
          <w:sz w:val="32"/>
          <w:szCs w:val="32"/>
          <w:highlight w:val="none"/>
          <w:u w:val="single"/>
          <w:lang w:val="en-US" w:eastAsia="zh-CN"/>
        </w:rPr>
        <w:t>2023</w:t>
      </w:r>
      <w:r>
        <w:rPr>
          <w:rFonts w:hint="eastAsia" w:ascii="Times New Roman" w:hAnsi="Times New Roman" w:eastAsia="仿宋_GB2312" w:cs="仿宋_GB2312"/>
          <w:b w:val="0"/>
          <w:bCs w:val="0"/>
          <w:color w:val="auto"/>
          <w:sz w:val="32"/>
          <w:szCs w:val="32"/>
          <w:highlight w:val="none"/>
        </w:rPr>
        <w:t>年</w:t>
      </w:r>
      <w:r>
        <w:rPr>
          <w:rFonts w:hint="eastAsia" w:eastAsia="仿宋_GB2312" w:cs="仿宋_GB2312"/>
          <w:b w:val="0"/>
          <w:bCs w:val="0"/>
          <w:color w:val="auto"/>
          <w:sz w:val="32"/>
          <w:szCs w:val="32"/>
          <w:highlight w:val="none"/>
          <w:u w:val="single"/>
          <w:lang w:val="en-US" w:eastAsia="zh-CN"/>
        </w:rPr>
        <w:t>7</w:t>
      </w:r>
      <w:r>
        <w:rPr>
          <w:rFonts w:hint="eastAsia" w:ascii="Times New Roman" w:hAnsi="Times New Roman" w:eastAsia="仿宋_GB2312" w:cs="仿宋_GB2312"/>
          <w:b w:val="0"/>
          <w:bCs w:val="0"/>
          <w:color w:val="auto"/>
          <w:sz w:val="32"/>
          <w:szCs w:val="32"/>
          <w:highlight w:val="none"/>
        </w:rPr>
        <w:t>月</w:t>
      </w:r>
      <w:r>
        <w:rPr>
          <w:rFonts w:hint="eastAsia" w:eastAsia="仿宋_GB2312" w:cs="仿宋_GB2312"/>
          <w:b w:val="0"/>
          <w:bCs w:val="0"/>
          <w:color w:val="auto"/>
          <w:sz w:val="32"/>
          <w:szCs w:val="32"/>
          <w:highlight w:val="none"/>
          <w:u w:val="single"/>
          <w:lang w:val="en-US" w:eastAsia="zh-CN"/>
        </w:rPr>
        <w:t>15</w:t>
      </w:r>
      <w:r>
        <w:rPr>
          <w:rFonts w:hint="eastAsia" w:ascii="Times New Roman" w:hAnsi="Times New Roman" w:eastAsia="仿宋_GB2312" w:cs="仿宋_GB2312"/>
          <w:b w:val="0"/>
          <w:bCs w:val="0"/>
          <w:color w:val="auto"/>
          <w:sz w:val="32"/>
          <w:szCs w:val="32"/>
          <w:highlight w:val="none"/>
        </w:rPr>
        <w:t>日至</w:t>
      </w:r>
      <w:r>
        <w:rPr>
          <w:rFonts w:hint="eastAsia" w:ascii="Times New Roman" w:hAnsi="Times New Roman" w:eastAsia="仿宋_GB2312" w:cs="仿宋_GB2312"/>
          <w:b w:val="0"/>
          <w:bCs w:val="0"/>
          <w:color w:val="auto"/>
          <w:sz w:val="32"/>
          <w:szCs w:val="32"/>
          <w:highlight w:val="none"/>
          <w:u w:val="single"/>
          <w:lang w:val="en-US" w:eastAsia="zh-CN"/>
        </w:rPr>
        <w:t>2023</w:t>
      </w:r>
      <w:r>
        <w:rPr>
          <w:rFonts w:hint="eastAsia" w:ascii="Times New Roman" w:hAnsi="Times New Roman" w:eastAsia="仿宋_GB2312" w:cs="仿宋_GB2312"/>
          <w:b w:val="0"/>
          <w:bCs w:val="0"/>
          <w:color w:val="auto"/>
          <w:sz w:val="32"/>
          <w:szCs w:val="32"/>
          <w:highlight w:val="none"/>
        </w:rPr>
        <w:t>年</w:t>
      </w:r>
      <w:r>
        <w:rPr>
          <w:rFonts w:hint="eastAsia" w:eastAsia="仿宋_GB2312" w:cs="仿宋_GB2312"/>
          <w:b w:val="0"/>
          <w:bCs w:val="0"/>
          <w:color w:val="auto"/>
          <w:sz w:val="32"/>
          <w:szCs w:val="32"/>
          <w:highlight w:val="none"/>
          <w:u w:val="single"/>
          <w:lang w:val="en-US" w:eastAsia="zh-CN"/>
        </w:rPr>
        <w:t>8</w:t>
      </w:r>
      <w:r>
        <w:rPr>
          <w:rFonts w:hint="eastAsia" w:ascii="Times New Roman" w:hAnsi="Times New Roman" w:eastAsia="仿宋_GB2312" w:cs="仿宋_GB2312"/>
          <w:b w:val="0"/>
          <w:bCs w:val="0"/>
          <w:color w:val="auto"/>
          <w:sz w:val="32"/>
          <w:szCs w:val="32"/>
          <w:highlight w:val="none"/>
        </w:rPr>
        <w:t>月</w:t>
      </w:r>
      <w:r>
        <w:rPr>
          <w:rFonts w:hint="eastAsia" w:eastAsia="仿宋_GB2312" w:cs="仿宋_GB2312"/>
          <w:b w:val="0"/>
          <w:bCs w:val="0"/>
          <w:color w:val="auto"/>
          <w:sz w:val="32"/>
          <w:szCs w:val="32"/>
          <w:highlight w:val="none"/>
          <w:u w:val="single"/>
          <w:lang w:val="en-US" w:eastAsia="zh-CN"/>
        </w:rPr>
        <w:t>3</w:t>
      </w:r>
      <w:r>
        <w:rPr>
          <w:rFonts w:hint="eastAsia" w:ascii="Times New Roman" w:hAnsi="Times New Roman" w:eastAsia="仿宋_GB2312" w:cs="仿宋_GB2312"/>
          <w:b w:val="0"/>
          <w:bCs w:val="0"/>
          <w:color w:val="auto"/>
          <w:sz w:val="32"/>
          <w:szCs w:val="32"/>
          <w:highlight w:val="none"/>
        </w:rPr>
        <w:t>日</w:t>
      </w:r>
      <w:r>
        <w:rPr>
          <w:rFonts w:hint="eastAsia" w:ascii="Times New Roman" w:hAnsi="Times New Roman" w:eastAsia="仿宋_GB2312" w:cs="仿宋_GB2312"/>
          <w:b w:val="0"/>
          <w:bCs w:val="0"/>
          <w:color w:val="auto"/>
          <w:sz w:val="32"/>
          <w:szCs w:val="32"/>
          <w:highlight w:val="none"/>
          <w:lang w:eastAsia="zh-CN"/>
        </w:rPr>
        <w:t>。</w:t>
      </w:r>
    </w:p>
    <w:p>
      <w:pPr>
        <w:pStyle w:val="4"/>
        <w:keepNext w:val="0"/>
        <w:keepLines w:val="0"/>
        <w:pageBreakBefore w:val="0"/>
        <w:kinsoku/>
        <w:wordWrap/>
        <w:overflowPunct/>
        <w:topLinePunct w:val="0"/>
        <w:autoSpaceDE/>
        <w:autoSpaceDN/>
        <w:bidi w:val="0"/>
        <w:spacing w:line="440" w:lineRule="exact"/>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（二）网上挂牌竞买时间：</w:t>
      </w:r>
      <w:r>
        <w:rPr>
          <w:rFonts w:hint="eastAsia" w:ascii="Times New Roman" w:hAnsi="Times New Roman" w:eastAsia="仿宋_GB2312" w:cs="仿宋_GB2312"/>
          <w:b w:val="0"/>
          <w:bCs w:val="0"/>
          <w:color w:val="auto"/>
          <w:sz w:val="32"/>
          <w:szCs w:val="32"/>
          <w:highlight w:val="none"/>
          <w:u w:val="single"/>
          <w:lang w:val="en-US" w:eastAsia="zh-CN"/>
        </w:rPr>
        <w:t>2023</w:t>
      </w:r>
      <w:r>
        <w:rPr>
          <w:rFonts w:hint="eastAsia" w:ascii="Times New Roman" w:hAnsi="Times New Roman" w:eastAsia="仿宋_GB2312" w:cs="仿宋_GB2312"/>
          <w:b w:val="0"/>
          <w:bCs w:val="0"/>
          <w:color w:val="auto"/>
          <w:sz w:val="32"/>
          <w:szCs w:val="32"/>
          <w:highlight w:val="none"/>
        </w:rPr>
        <w:t>年</w:t>
      </w:r>
      <w:r>
        <w:rPr>
          <w:rFonts w:hint="eastAsia" w:eastAsia="仿宋_GB2312" w:cs="仿宋_GB2312"/>
          <w:b w:val="0"/>
          <w:bCs w:val="0"/>
          <w:color w:val="auto"/>
          <w:sz w:val="32"/>
          <w:szCs w:val="32"/>
          <w:highlight w:val="none"/>
          <w:u w:val="single"/>
          <w:lang w:val="en-US" w:eastAsia="zh-CN"/>
        </w:rPr>
        <w:t>8</w:t>
      </w:r>
      <w:r>
        <w:rPr>
          <w:rFonts w:hint="eastAsia" w:ascii="Times New Roman" w:hAnsi="Times New Roman" w:eastAsia="仿宋_GB2312" w:cs="仿宋_GB2312"/>
          <w:b w:val="0"/>
          <w:bCs w:val="0"/>
          <w:color w:val="auto"/>
          <w:sz w:val="32"/>
          <w:szCs w:val="32"/>
          <w:highlight w:val="none"/>
        </w:rPr>
        <w:t>月</w:t>
      </w:r>
      <w:r>
        <w:rPr>
          <w:rFonts w:hint="eastAsia" w:eastAsia="仿宋_GB2312" w:cs="仿宋_GB2312"/>
          <w:b w:val="0"/>
          <w:bCs w:val="0"/>
          <w:color w:val="auto"/>
          <w:sz w:val="32"/>
          <w:szCs w:val="32"/>
          <w:highlight w:val="none"/>
          <w:u w:val="single"/>
          <w:lang w:val="en-US" w:eastAsia="zh-CN"/>
        </w:rPr>
        <w:t>4</w:t>
      </w:r>
      <w:bookmarkStart w:id="0" w:name="_GoBack"/>
      <w:bookmarkEnd w:id="0"/>
      <w:r>
        <w:rPr>
          <w:rFonts w:hint="eastAsia" w:ascii="Times New Roman" w:hAnsi="Times New Roman" w:eastAsia="仿宋_GB2312" w:cs="仿宋_GB2312"/>
          <w:b w:val="0"/>
          <w:bCs w:val="0"/>
          <w:color w:val="auto"/>
          <w:sz w:val="32"/>
          <w:szCs w:val="32"/>
          <w:highlight w:val="none"/>
        </w:rPr>
        <w:t>日</w:t>
      </w:r>
      <w:r>
        <w:rPr>
          <w:rFonts w:hint="eastAsia" w:ascii="Times New Roman" w:hAnsi="Times New Roman" w:eastAsia="仿宋_GB2312" w:cs="仿宋_GB2312"/>
          <w:b w:val="0"/>
          <w:bCs w:val="0"/>
          <w:color w:val="auto"/>
          <w:sz w:val="32"/>
          <w:szCs w:val="32"/>
          <w:highlight w:val="none"/>
          <w:u w:val="single"/>
          <w:lang w:val="en-US" w:eastAsia="zh-CN"/>
        </w:rPr>
        <w:t>9</w:t>
      </w:r>
      <w:r>
        <w:rPr>
          <w:rFonts w:hint="eastAsia" w:ascii="Times New Roman" w:hAnsi="Times New Roman" w:eastAsia="仿宋_GB2312" w:cs="仿宋_GB2312"/>
          <w:b w:val="0"/>
          <w:bCs w:val="0"/>
          <w:color w:val="auto"/>
          <w:sz w:val="32"/>
          <w:szCs w:val="32"/>
          <w:highlight w:val="none"/>
        </w:rPr>
        <w:t>时至</w:t>
      </w:r>
      <w:r>
        <w:rPr>
          <w:rFonts w:hint="eastAsia" w:ascii="Times New Roman" w:hAnsi="Times New Roman" w:eastAsia="仿宋_GB2312" w:cs="仿宋_GB2312"/>
          <w:b w:val="0"/>
          <w:bCs w:val="0"/>
          <w:color w:val="auto"/>
          <w:sz w:val="32"/>
          <w:szCs w:val="32"/>
          <w:highlight w:val="none"/>
          <w:u w:val="single"/>
          <w:lang w:val="en-US" w:eastAsia="zh-CN"/>
        </w:rPr>
        <w:t>2023</w:t>
      </w:r>
      <w:r>
        <w:rPr>
          <w:rFonts w:hint="eastAsia" w:ascii="Times New Roman" w:hAnsi="Times New Roman" w:eastAsia="仿宋_GB2312" w:cs="仿宋_GB2312"/>
          <w:b w:val="0"/>
          <w:bCs w:val="0"/>
          <w:color w:val="auto"/>
          <w:sz w:val="32"/>
          <w:szCs w:val="32"/>
          <w:highlight w:val="none"/>
          <w:u w:val="none"/>
          <w:lang w:val="en-US" w:eastAsia="zh-CN"/>
        </w:rPr>
        <w:t>年</w:t>
      </w:r>
      <w:r>
        <w:rPr>
          <w:rFonts w:hint="eastAsia" w:ascii="Times New Roman" w:hAnsi="Times New Roman" w:eastAsia="仿宋_GB2312" w:cs="仿宋_GB2312"/>
          <w:b w:val="0"/>
          <w:bCs w:val="0"/>
          <w:color w:val="auto"/>
          <w:sz w:val="32"/>
          <w:szCs w:val="32"/>
          <w:highlight w:val="none"/>
          <w:u w:val="single"/>
          <w:lang w:val="en-US" w:eastAsia="zh-CN"/>
        </w:rPr>
        <w:t>8</w:t>
      </w:r>
      <w:r>
        <w:rPr>
          <w:rFonts w:hint="eastAsia" w:ascii="Times New Roman" w:hAnsi="Times New Roman" w:eastAsia="仿宋_GB2312" w:cs="仿宋_GB2312"/>
          <w:b w:val="0"/>
          <w:bCs w:val="0"/>
          <w:color w:val="auto"/>
          <w:sz w:val="32"/>
          <w:szCs w:val="32"/>
          <w:highlight w:val="none"/>
        </w:rPr>
        <w:t>月</w:t>
      </w:r>
      <w:r>
        <w:rPr>
          <w:rFonts w:hint="eastAsia" w:eastAsia="仿宋_GB2312" w:cs="仿宋_GB2312"/>
          <w:b w:val="0"/>
          <w:bCs w:val="0"/>
          <w:color w:val="auto"/>
          <w:sz w:val="32"/>
          <w:szCs w:val="32"/>
          <w:highlight w:val="none"/>
          <w:u w:val="single"/>
          <w:lang w:val="en-US" w:eastAsia="zh-CN"/>
        </w:rPr>
        <w:t>18</w:t>
      </w:r>
      <w:r>
        <w:rPr>
          <w:rFonts w:hint="eastAsia" w:ascii="Times New Roman" w:hAnsi="Times New Roman" w:eastAsia="仿宋_GB2312" w:cs="仿宋_GB2312"/>
          <w:b w:val="0"/>
          <w:bCs w:val="0"/>
          <w:color w:val="auto"/>
          <w:sz w:val="32"/>
          <w:szCs w:val="32"/>
          <w:highlight w:val="none"/>
        </w:rPr>
        <w:t>日</w:t>
      </w:r>
      <w:r>
        <w:rPr>
          <w:rFonts w:hint="eastAsia" w:ascii="Times New Roman" w:hAnsi="Times New Roman" w:eastAsia="仿宋_GB2312" w:cs="仿宋_GB2312"/>
          <w:b w:val="0"/>
          <w:bCs w:val="0"/>
          <w:color w:val="auto"/>
          <w:sz w:val="32"/>
          <w:szCs w:val="32"/>
          <w:highlight w:val="none"/>
          <w:u w:val="single"/>
          <w:lang w:val="en-US" w:eastAsia="zh-CN"/>
        </w:rPr>
        <w:t>10</w:t>
      </w:r>
      <w:r>
        <w:rPr>
          <w:rFonts w:hint="eastAsia" w:ascii="Times New Roman" w:hAnsi="Times New Roman" w:eastAsia="仿宋_GB2312" w:cs="仿宋_GB2312"/>
          <w:b w:val="0"/>
          <w:bCs w:val="0"/>
          <w:color w:val="auto"/>
          <w:sz w:val="32"/>
          <w:szCs w:val="32"/>
          <w:highlight w:val="none"/>
        </w:rPr>
        <w:t>时。</w:t>
      </w:r>
    </w:p>
    <w:p>
      <w:pPr>
        <w:keepNext w:val="0"/>
        <w:keepLines w:val="0"/>
        <w:pageBreakBefore w:val="0"/>
        <w:numPr>
          <w:ilvl w:val="0"/>
          <w:numId w:val="0"/>
        </w:numPr>
        <w:kinsoku/>
        <w:wordWrap/>
        <w:overflowPunct/>
        <w:topLinePunct w:val="0"/>
        <w:autoSpaceDE/>
        <w:autoSpaceDN/>
        <w:bidi w:val="0"/>
        <w:spacing w:line="44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竞买保证金到账截止时间为：</w:t>
      </w:r>
      <w:r>
        <w:rPr>
          <w:rFonts w:hint="eastAsia" w:ascii="Times New Roman" w:hAnsi="Times New Roman" w:eastAsia="仿宋_GB2312" w:cs="仿宋_GB2312"/>
          <w:b w:val="0"/>
          <w:bCs w:val="0"/>
          <w:color w:val="auto"/>
          <w:sz w:val="32"/>
          <w:szCs w:val="32"/>
          <w:highlight w:val="none"/>
          <w:u w:val="single"/>
          <w:lang w:val="en-US" w:eastAsia="zh-CN"/>
        </w:rPr>
        <w:t>2023</w:t>
      </w:r>
      <w:r>
        <w:rPr>
          <w:rFonts w:hint="eastAsia" w:ascii="Times New Roman" w:hAnsi="Times New Roman" w:eastAsia="仿宋_GB2312" w:cs="仿宋_GB2312"/>
          <w:b w:val="0"/>
          <w:bCs w:val="0"/>
          <w:color w:val="auto"/>
          <w:sz w:val="32"/>
          <w:szCs w:val="32"/>
          <w:highlight w:val="none"/>
          <w:u w:val="none"/>
          <w:lang w:val="en-US" w:eastAsia="zh-CN"/>
        </w:rPr>
        <w:t>年</w:t>
      </w:r>
      <w:r>
        <w:rPr>
          <w:rFonts w:hint="eastAsia" w:ascii="Times New Roman" w:hAnsi="Times New Roman" w:eastAsia="仿宋_GB2312" w:cs="仿宋_GB2312"/>
          <w:b w:val="0"/>
          <w:bCs w:val="0"/>
          <w:color w:val="auto"/>
          <w:sz w:val="32"/>
          <w:szCs w:val="32"/>
          <w:highlight w:val="none"/>
          <w:u w:val="single"/>
          <w:lang w:val="en-US" w:eastAsia="zh-CN"/>
        </w:rPr>
        <w:t>8</w:t>
      </w:r>
      <w:r>
        <w:rPr>
          <w:rFonts w:hint="eastAsia" w:ascii="Times New Roman" w:hAnsi="Times New Roman" w:eastAsia="仿宋_GB2312" w:cs="仿宋_GB2312"/>
          <w:b w:val="0"/>
          <w:bCs w:val="0"/>
          <w:color w:val="auto"/>
          <w:sz w:val="32"/>
          <w:szCs w:val="32"/>
          <w:highlight w:val="none"/>
        </w:rPr>
        <w:t>月</w:t>
      </w:r>
      <w:r>
        <w:rPr>
          <w:rFonts w:hint="eastAsia" w:eastAsia="仿宋_GB2312" w:cs="仿宋_GB2312"/>
          <w:b w:val="0"/>
          <w:bCs w:val="0"/>
          <w:color w:val="auto"/>
          <w:sz w:val="32"/>
          <w:szCs w:val="32"/>
          <w:highlight w:val="none"/>
          <w:u w:val="single"/>
          <w:lang w:val="en-US" w:eastAsia="zh-CN"/>
        </w:rPr>
        <w:t>18</w:t>
      </w:r>
      <w:r>
        <w:rPr>
          <w:rFonts w:hint="eastAsia" w:ascii="Times New Roman" w:hAnsi="Times New Roman" w:eastAsia="仿宋_GB2312" w:cs="仿宋_GB2312"/>
          <w:b w:val="0"/>
          <w:bCs w:val="0"/>
          <w:color w:val="auto"/>
          <w:sz w:val="32"/>
          <w:szCs w:val="32"/>
          <w:highlight w:val="none"/>
        </w:rPr>
        <w:t>日</w:t>
      </w:r>
      <w:r>
        <w:rPr>
          <w:rFonts w:hint="eastAsia" w:ascii="Times New Roman" w:hAnsi="Times New Roman" w:eastAsia="仿宋_GB2312" w:cs="仿宋_GB2312"/>
          <w:b w:val="0"/>
          <w:bCs w:val="0"/>
          <w:color w:val="auto"/>
          <w:sz w:val="32"/>
          <w:szCs w:val="32"/>
          <w:highlight w:val="none"/>
          <w:u w:val="single"/>
          <w:lang w:val="en-US" w:eastAsia="zh-CN"/>
        </w:rPr>
        <w:t>9</w:t>
      </w:r>
      <w:r>
        <w:rPr>
          <w:rFonts w:hint="eastAsia" w:ascii="Times New Roman" w:hAnsi="Times New Roman" w:eastAsia="仿宋_GB2312" w:cs="仿宋_GB2312"/>
          <w:b w:val="0"/>
          <w:bCs w:val="0"/>
          <w:color w:val="auto"/>
          <w:sz w:val="32"/>
          <w:szCs w:val="32"/>
          <w:highlight w:val="none"/>
        </w:rPr>
        <w:t>时。</w:t>
      </w:r>
    </w:p>
    <w:p>
      <w:pPr>
        <w:keepNext w:val="0"/>
        <w:keepLines w:val="0"/>
        <w:pageBreakBefore w:val="0"/>
        <w:numPr>
          <w:ilvl w:val="0"/>
          <w:numId w:val="0"/>
        </w:numPr>
        <w:kinsoku/>
        <w:wordWrap/>
        <w:overflowPunct/>
        <w:topLinePunct w:val="0"/>
        <w:autoSpaceDE/>
        <w:autoSpaceDN/>
        <w:bidi w:val="0"/>
        <w:spacing w:line="44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四、竞买资格及要求</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中华人民共和国境内外的法人、自然人和其他组织，符合竞买资格条件的,均可通过网上挂牌交易系统，申请参加电子挂牌交易活动，法律、法规另有规定的从其规定。</w:t>
      </w:r>
    </w:p>
    <w:p>
      <w:pPr>
        <w:pStyle w:val="5"/>
        <w:keepNext w:val="0"/>
        <w:keepLines w:val="0"/>
        <w:pageBreakBefore w:val="0"/>
        <w:widowControl w:val="0"/>
        <w:kinsoku/>
        <w:wordWrap/>
        <w:overflowPunct/>
        <w:topLinePunct w:val="0"/>
        <w:autoSpaceDE/>
        <w:autoSpaceDN/>
        <w:bidi w:val="0"/>
        <w:spacing w:before="0" w:line="440" w:lineRule="exact"/>
        <w:ind w:left="0" w:leftChars="0" w:firstLine="640" w:firstLineChars="200"/>
        <w:jc w:val="both"/>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（一）交纳足额竞买保证金；</w:t>
      </w:r>
    </w:p>
    <w:p>
      <w:pPr>
        <w:pStyle w:val="8"/>
        <w:keepNext w:val="0"/>
        <w:keepLines w:val="0"/>
        <w:pageBreakBefore w:val="0"/>
        <w:widowControl/>
        <w:kinsoku/>
        <w:wordWrap/>
        <w:overflowPunct/>
        <w:topLinePunct w:val="0"/>
        <w:autoSpaceDE/>
        <w:autoSpaceDN/>
        <w:bidi w:val="0"/>
        <w:spacing w:line="44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（二）存在下列行为之一的企业及其控股股东，不得参与竞买上述地块：</w:t>
      </w:r>
    </w:p>
    <w:p>
      <w:pPr>
        <w:pStyle w:val="8"/>
        <w:keepNext w:val="0"/>
        <w:keepLines w:val="0"/>
        <w:pageBreakBefore w:val="0"/>
        <w:widowControl/>
        <w:kinsoku/>
        <w:wordWrap/>
        <w:overflowPunct/>
        <w:topLinePunct w:val="0"/>
        <w:autoSpaceDE/>
        <w:autoSpaceDN/>
        <w:bidi w:val="0"/>
        <w:spacing w:line="440" w:lineRule="exact"/>
        <w:ind w:firstLine="640" w:firstLineChars="200"/>
        <w:jc w:val="both"/>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1、伪造公文骗取用地行为；</w:t>
      </w:r>
    </w:p>
    <w:p>
      <w:pPr>
        <w:pStyle w:val="8"/>
        <w:keepNext w:val="0"/>
        <w:keepLines w:val="0"/>
        <w:pageBreakBefore w:val="0"/>
        <w:widowControl/>
        <w:kinsoku/>
        <w:wordWrap/>
        <w:overflowPunct/>
        <w:topLinePunct w:val="0"/>
        <w:autoSpaceDE/>
        <w:autoSpaceDN/>
        <w:bidi w:val="0"/>
        <w:spacing w:line="440" w:lineRule="exact"/>
        <w:ind w:firstLine="640" w:firstLineChars="200"/>
        <w:jc w:val="both"/>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2、非法转让土地使用权行为；</w:t>
      </w:r>
    </w:p>
    <w:p>
      <w:pPr>
        <w:pStyle w:val="8"/>
        <w:keepNext w:val="0"/>
        <w:keepLines w:val="0"/>
        <w:pageBreakBefore w:val="0"/>
        <w:widowControl/>
        <w:kinsoku/>
        <w:wordWrap/>
        <w:overflowPunct/>
        <w:topLinePunct w:val="0"/>
        <w:autoSpaceDE/>
        <w:autoSpaceDN/>
        <w:bidi w:val="0"/>
        <w:spacing w:line="440" w:lineRule="exact"/>
        <w:ind w:firstLine="640" w:firstLineChars="200"/>
        <w:jc w:val="both"/>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3、因企业原因造成土地闲置一年以上且至报名日止未处理完结；</w:t>
      </w:r>
    </w:p>
    <w:p>
      <w:pPr>
        <w:pStyle w:val="8"/>
        <w:keepNext w:val="0"/>
        <w:keepLines w:val="0"/>
        <w:pageBreakBefore w:val="0"/>
        <w:widowControl/>
        <w:kinsoku/>
        <w:wordWrap/>
        <w:overflowPunct/>
        <w:topLinePunct w:val="0"/>
        <w:autoSpaceDE/>
        <w:autoSpaceDN/>
        <w:bidi w:val="0"/>
        <w:spacing w:line="440" w:lineRule="exact"/>
        <w:ind w:firstLine="640" w:firstLineChars="200"/>
        <w:jc w:val="both"/>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4、未按《国有建设用地使用权出让合同》（以下简称《出让合同》）约定条件开发利用土地且至报名日止未处理完结；</w:t>
      </w:r>
    </w:p>
    <w:p>
      <w:pPr>
        <w:pStyle w:val="8"/>
        <w:keepNext w:val="0"/>
        <w:keepLines w:val="0"/>
        <w:pageBreakBefore w:val="0"/>
        <w:widowControl/>
        <w:kinsoku/>
        <w:wordWrap/>
        <w:overflowPunct/>
        <w:topLinePunct w:val="0"/>
        <w:autoSpaceDE/>
        <w:autoSpaceDN/>
        <w:bidi w:val="0"/>
        <w:spacing w:line="440" w:lineRule="exact"/>
        <w:ind w:firstLine="640" w:firstLineChars="200"/>
        <w:jc w:val="both"/>
        <w:textAlignment w:val="auto"/>
        <w:rPr>
          <w:rFonts w:hint="eastAsia" w:ascii="Times New Roman" w:hAnsi="Times New Roman" w:eastAsia="仿宋_GB2312" w:cs="仿宋_GB2312"/>
          <w:b w:val="0"/>
          <w:bCs w:val="0"/>
          <w:color w:val="auto"/>
          <w:sz w:val="32"/>
          <w:szCs w:val="32"/>
          <w:highlight w:val="none"/>
          <w:lang w:eastAsia="zh-CN"/>
        </w:rPr>
      </w:pPr>
      <w:r>
        <w:rPr>
          <w:rFonts w:hint="eastAsia" w:ascii="Times New Roman" w:hAnsi="Times New Roman" w:eastAsia="仿宋_GB2312" w:cs="仿宋_GB2312"/>
          <w:b w:val="0"/>
          <w:bCs w:val="0"/>
          <w:color w:val="auto"/>
          <w:sz w:val="32"/>
          <w:szCs w:val="32"/>
          <w:highlight w:val="none"/>
        </w:rPr>
        <w:t>5、至报名日止仍拖欠政府地价款</w:t>
      </w:r>
      <w:r>
        <w:rPr>
          <w:rFonts w:hint="eastAsia" w:ascii="Times New Roman" w:hAnsi="Times New Roman" w:eastAsia="仿宋_GB2312" w:cs="仿宋_GB2312"/>
          <w:b w:val="0"/>
          <w:bCs w:val="0"/>
          <w:color w:val="auto"/>
          <w:sz w:val="32"/>
          <w:szCs w:val="32"/>
          <w:highlight w:val="none"/>
          <w:lang w:eastAsia="zh-CN"/>
        </w:rPr>
        <w:t>。</w:t>
      </w:r>
    </w:p>
    <w:p>
      <w:pPr>
        <w:pStyle w:val="5"/>
        <w:keepNext w:val="0"/>
        <w:keepLines w:val="0"/>
        <w:pageBreakBefore w:val="0"/>
        <w:widowControl w:val="0"/>
        <w:numPr>
          <w:ilvl w:val="0"/>
          <w:numId w:val="0"/>
        </w:numPr>
        <w:kinsoku/>
        <w:wordWrap/>
        <w:overflowPunct/>
        <w:topLinePunct w:val="0"/>
        <w:autoSpaceDE/>
        <w:autoSpaceDN/>
        <w:bidi w:val="0"/>
        <w:spacing w:before="0" w:line="440" w:lineRule="exact"/>
        <w:ind w:firstLine="960" w:firstLineChars="300"/>
        <w:jc w:val="both"/>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lang w:val="en-US" w:eastAsia="zh-CN"/>
        </w:rPr>
        <w:t>五、</w:t>
      </w:r>
      <w:r>
        <w:rPr>
          <w:rFonts w:hint="eastAsia" w:ascii="Times New Roman" w:hAnsi="Times New Roman" w:eastAsia="仿宋_GB2312" w:cs="仿宋_GB2312"/>
          <w:b w:val="0"/>
          <w:bCs w:val="0"/>
          <w:color w:val="auto"/>
          <w:sz w:val="32"/>
          <w:szCs w:val="32"/>
          <w:highlight w:val="none"/>
        </w:rPr>
        <w:t>竞买保证金</w:t>
      </w:r>
    </w:p>
    <w:p>
      <w:pPr>
        <w:pStyle w:val="5"/>
        <w:keepNext w:val="0"/>
        <w:keepLines w:val="0"/>
        <w:pageBreakBefore w:val="0"/>
        <w:widowControl w:val="0"/>
        <w:numPr>
          <w:ilvl w:val="0"/>
          <w:numId w:val="0"/>
        </w:numPr>
        <w:kinsoku/>
        <w:wordWrap/>
        <w:overflowPunct/>
        <w:topLinePunct w:val="0"/>
        <w:autoSpaceDE/>
        <w:autoSpaceDN/>
        <w:bidi w:val="0"/>
        <w:spacing w:before="0" w:line="440" w:lineRule="exact"/>
        <w:jc w:val="both"/>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lang w:val="en-US" w:eastAsia="zh-CN"/>
        </w:rPr>
        <w:t xml:space="preserve">    （一）</w:t>
      </w:r>
      <w:r>
        <w:rPr>
          <w:rFonts w:hint="eastAsia" w:ascii="Times New Roman" w:hAnsi="Times New Roman" w:eastAsia="仿宋_GB2312" w:cs="仿宋_GB2312"/>
          <w:b w:val="0"/>
          <w:bCs w:val="0"/>
          <w:color w:val="auto"/>
          <w:sz w:val="32"/>
          <w:szCs w:val="32"/>
          <w:highlight w:val="none"/>
        </w:rPr>
        <w:t>申请人应当在网上挂牌出让竞买保证金到账截止时间前登录惠州市公共资源交易中心（以下简称“交易中心”）土地与矿业网上挂牌交易系统（以下简称“网上挂牌交易系统”</w:t>
      </w:r>
      <w:r>
        <w:rPr>
          <w:rFonts w:hint="eastAsia" w:ascii="Times New Roman" w:hAnsi="Times New Roman" w:eastAsia="仿宋_GB2312" w:cs="仿宋_GB2312"/>
          <w:i w:val="0"/>
          <w:iCs w:val="0"/>
          <w:caps w:val="0"/>
          <w:color w:val="auto"/>
          <w:spacing w:val="0"/>
          <w:sz w:val="32"/>
          <w:szCs w:val="32"/>
          <w:shd w:val="clear" w:fill="FFFFFF"/>
        </w:rPr>
        <w:t>，网址：https://www.hzgtjy.com/</w:t>
      </w:r>
      <w:r>
        <w:rPr>
          <w:rFonts w:hint="eastAsia" w:ascii="Times New Roman" w:hAnsi="Times New Roman" w:eastAsia="仿宋_GB2312" w:cs="仿宋_GB2312"/>
          <w:b w:val="0"/>
          <w:bCs w:val="0"/>
          <w:color w:val="auto"/>
          <w:sz w:val="32"/>
          <w:szCs w:val="32"/>
          <w:highlight w:val="none"/>
        </w:rPr>
        <w:t>）获取竞买保证金支付账号。</w:t>
      </w:r>
    </w:p>
    <w:p>
      <w:pPr>
        <w:keepNext w:val="0"/>
        <w:keepLines w:val="0"/>
        <w:pageBreakBefore w:val="0"/>
        <w:numPr>
          <w:ilvl w:val="0"/>
          <w:numId w:val="0"/>
        </w:numPr>
        <w:kinsoku/>
        <w:wordWrap/>
        <w:overflowPunct/>
        <w:topLinePunct w:val="0"/>
        <w:autoSpaceDE/>
        <w:autoSpaceDN/>
        <w:bidi w:val="0"/>
        <w:spacing w:line="440" w:lineRule="exact"/>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lang w:val="en-US" w:eastAsia="zh-CN"/>
        </w:rPr>
        <w:t xml:space="preserve">    </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lang w:val="en-US" w:eastAsia="zh-CN"/>
        </w:rPr>
        <w:t>二</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竞买保证金到账时间以网上挂牌交易系统确认并发出《保证金到账通知书》为准。</w:t>
      </w:r>
    </w:p>
    <w:p>
      <w:pPr>
        <w:keepNext w:val="0"/>
        <w:keepLines w:val="0"/>
        <w:pageBreakBefore w:val="0"/>
        <w:numPr>
          <w:ilvl w:val="0"/>
          <w:numId w:val="0"/>
        </w:numPr>
        <w:kinsoku/>
        <w:wordWrap/>
        <w:overflowPunct/>
        <w:topLinePunct w:val="0"/>
        <w:autoSpaceDE/>
        <w:autoSpaceDN/>
        <w:bidi w:val="0"/>
        <w:spacing w:line="44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lang w:val="en-US" w:eastAsia="zh-CN"/>
        </w:rPr>
        <w:t>六、</w:t>
      </w:r>
      <w:r>
        <w:rPr>
          <w:rFonts w:hint="eastAsia" w:ascii="Times New Roman" w:hAnsi="Times New Roman" w:eastAsia="仿宋_GB2312" w:cs="仿宋_GB2312"/>
          <w:b w:val="0"/>
          <w:bCs w:val="0"/>
          <w:color w:val="auto"/>
          <w:sz w:val="32"/>
          <w:szCs w:val="32"/>
          <w:highlight w:val="none"/>
        </w:rPr>
        <w:t>竞买申请</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本宗国有建设用地使用权网上挂牌出让只接受网上竞买申请，即通过网上挂牌交易系统进行，不接受电话、邮寄、书面、电子邮件及口头竞买。凡办理数字证书、按要求足额交纳竞买保证金的申请人，方可参加网上挂牌交易活动。</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可以单独申请，也可以联合申请。</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Times New Roman" w:hAnsi="Times New Roman" w:eastAsia="仿宋_GB2312" w:cs="仿宋_GB2312"/>
          <w:color w:val="auto"/>
          <w:kern w:val="0"/>
          <w:sz w:val="32"/>
          <w:szCs w:val="32"/>
          <w:lang w:val="en-US" w:eastAsia="zh-CN" w:bidi="ar-SA"/>
        </w:rPr>
      </w:pPr>
      <w:r>
        <w:rPr>
          <w:rFonts w:hint="eastAsia" w:ascii="Times New Roman" w:hAnsi="Times New Roman" w:eastAsia="仿宋_GB2312" w:cs="仿宋_GB2312"/>
          <w:color w:val="auto"/>
          <w:kern w:val="0"/>
          <w:sz w:val="32"/>
          <w:szCs w:val="32"/>
          <w:lang w:val="en-US" w:eastAsia="zh-CN" w:bidi="ar-SA"/>
        </w:rPr>
        <w:t>（一）单独申请竞买的，竞买申请人为非本县注册登记的企业，在竞得土地后，必须于2个月内在本县市场监督管理部门注册成立项目开发公司，并以该公司名义办理土地出让与登记发证手续。新成立公司必须是竞得人的全资子公司，即新公司的股东必须100%是竞买申请企业作为法人的股东。根据挂牌出让结果，可先与竞得人签订《出让合同》，在竞得人按约定办理完新公司注册登记手续后，再与新公司签订《国有建设用地使用权出让合同变更协议》；也可按约定直接与新公司签订《出让合同》。</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kern w:val="0"/>
          <w:sz w:val="32"/>
          <w:szCs w:val="32"/>
          <w:lang w:val="en-US" w:eastAsia="zh-CN" w:bidi="ar-SA"/>
        </w:rPr>
        <w:t>（二）联合申请竞买的，联合竞买人在提交竞买申请材料时，须提交一份联合竞买申请书和协议，协议主要规定联合各方的权利和义务、参与竞买的代表人、联合各方的出资比例等。联合竞买申请人竞得土地后须于2个月内在本县市场监督管理部门按照申请书申报的出资人及出资比例设立新公司。根据挂牌出让结果，可先与竞得人签订《出让合同》，在竞得人按约定办理完新公司注册登记手续后，再与新公司签订《国有建设用地使用权出让合同变更协议》；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pStyle w:val="4"/>
        <w:keepNext w:val="0"/>
        <w:keepLines w:val="0"/>
        <w:pageBreakBefore w:val="0"/>
        <w:kinsoku/>
        <w:wordWrap/>
        <w:overflowPunct/>
        <w:topLinePunct w:val="0"/>
        <w:autoSpaceDE/>
        <w:autoSpaceDN/>
        <w:bidi w:val="0"/>
        <w:spacing w:line="440" w:lineRule="exact"/>
        <w:ind w:left="0" w:leftChars="0" w:firstLine="0" w:firstLineChars="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lang w:val="en-US" w:eastAsia="zh-CN"/>
        </w:rPr>
        <w:t xml:space="preserve">    </w:t>
      </w:r>
      <w:r>
        <w:rPr>
          <w:rFonts w:hint="eastAsia" w:ascii="Times New Roman" w:hAnsi="Times New Roman" w:eastAsia="仿宋_GB2312" w:cs="仿宋_GB2312"/>
          <w:b w:val="0"/>
          <w:bCs w:val="0"/>
          <w:color w:val="auto"/>
          <w:sz w:val="32"/>
          <w:szCs w:val="32"/>
          <w:highlight w:val="none"/>
        </w:rPr>
        <w:t>本宗国有建设用地使用权网上挂牌出让实行竞买资格后置审查。竞买申请人交纳足额竞买保证金即获得竞买报价权限。</w:t>
      </w:r>
    </w:p>
    <w:p>
      <w:pPr>
        <w:pStyle w:val="5"/>
        <w:keepNext w:val="0"/>
        <w:keepLines w:val="0"/>
        <w:pageBreakBefore w:val="0"/>
        <w:widowControl w:val="0"/>
        <w:kinsoku/>
        <w:wordWrap/>
        <w:overflowPunct/>
        <w:topLinePunct w:val="0"/>
        <w:autoSpaceDE/>
        <w:autoSpaceDN/>
        <w:bidi w:val="0"/>
        <w:spacing w:before="0" w:line="440" w:lineRule="exact"/>
        <w:ind w:left="0" w:leftChars="0" w:firstLine="640" w:firstLineChars="200"/>
        <w:jc w:val="both"/>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七、竞买人电子报价及电子限时竞价</w:t>
      </w:r>
    </w:p>
    <w:p>
      <w:pPr>
        <w:pStyle w:val="4"/>
        <w:keepNext w:val="0"/>
        <w:keepLines w:val="0"/>
        <w:pageBreakBefore w:val="0"/>
        <w:kinsoku/>
        <w:wordWrap/>
        <w:overflowPunct/>
        <w:topLinePunct w:val="0"/>
        <w:autoSpaceDE/>
        <w:autoSpaceDN/>
        <w:bidi w:val="0"/>
        <w:spacing w:line="440" w:lineRule="exact"/>
        <w:ind w:firstLine="579" w:firstLineChars="181"/>
        <w:textAlignment w:val="auto"/>
        <w:rPr>
          <w:rFonts w:hint="eastAsia" w:ascii="Times New Roman" w:hAnsi="Times New Roman" w:eastAsia="仿宋_GB2312" w:cs="仿宋_GB2312"/>
          <w:b w:val="0"/>
          <w:bCs w:val="0"/>
          <w:color w:val="auto"/>
          <w:kern w:val="0"/>
          <w:sz w:val="32"/>
          <w:szCs w:val="32"/>
          <w:highlight w:val="none"/>
        </w:rPr>
      </w:pPr>
      <w:r>
        <w:rPr>
          <w:rFonts w:hint="eastAsia" w:ascii="Times New Roman" w:hAnsi="Times New Roman" w:eastAsia="仿宋_GB2312" w:cs="仿宋_GB2312"/>
          <w:b w:val="0"/>
          <w:bCs w:val="0"/>
          <w:color w:val="auto"/>
          <w:sz w:val="32"/>
          <w:szCs w:val="32"/>
          <w:highlight w:val="none"/>
        </w:rPr>
        <w:t>竞买人须详细阅读本宗地网上挂牌出让公告、竞买须知及网上挂牌交易系统操作指南，熟练操作网上挂牌交易系统，按竞买规则进行电子报价及电子限时竞价。</w:t>
      </w:r>
    </w:p>
    <w:p>
      <w:pPr>
        <w:pStyle w:val="4"/>
        <w:keepNext w:val="0"/>
        <w:keepLines w:val="0"/>
        <w:pageBreakBefore w:val="0"/>
        <w:kinsoku/>
        <w:wordWrap/>
        <w:overflowPunct/>
        <w:topLinePunct w:val="0"/>
        <w:autoSpaceDE/>
        <w:autoSpaceDN/>
        <w:bidi w:val="0"/>
        <w:spacing w:line="440" w:lineRule="exact"/>
        <w:ind w:firstLine="579" w:firstLineChars="181"/>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八、确定成交候选人</w:t>
      </w:r>
    </w:p>
    <w:p>
      <w:pPr>
        <w:pStyle w:val="4"/>
        <w:keepNext w:val="0"/>
        <w:keepLines w:val="0"/>
        <w:pageBreakBefore w:val="0"/>
        <w:kinsoku/>
        <w:wordWrap/>
        <w:overflowPunct/>
        <w:topLinePunct w:val="0"/>
        <w:autoSpaceDE/>
        <w:autoSpaceDN/>
        <w:bidi w:val="0"/>
        <w:spacing w:line="440" w:lineRule="exact"/>
        <w:ind w:firstLine="579" w:firstLineChars="181"/>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国有建设用地使用权网上挂牌出让为无底价挂牌，采取价高者得方式出让并确定成交候选人。</w:t>
      </w:r>
    </w:p>
    <w:p>
      <w:pPr>
        <w:pStyle w:val="4"/>
        <w:keepNext w:val="0"/>
        <w:keepLines w:val="0"/>
        <w:pageBreakBefore w:val="0"/>
        <w:kinsoku/>
        <w:wordWrap/>
        <w:overflowPunct/>
        <w:topLinePunct w:val="0"/>
        <w:autoSpaceDE/>
        <w:autoSpaceDN/>
        <w:bidi w:val="0"/>
        <w:spacing w:line="440" w:lineRule="exact"/>
        <w:ind w:firstLine="579" w:firstLineChars="181"/>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九、资格审查</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Times New Roman" w:hAnsi="Times New Roman" w:eastAsia="仿宋_GB2312" w:cs="仿宋_GB2312"/>
          <w:b w:val="0"/>
          <w:bCs w:val="0"/>
          <w:color w:val="auto"/>
          <w:kern w:val="2"/>
          <w:sz w:val="32"/>
          <w:szCs w:val="32"/>
          <w:highlight w:val="none"/>
          <w:lang w:val="en-US" w:eastAsia="zh-CN" w:bidi="ar-SA"/>
        </w:rPr>
      </w:pPr>
      <w:r>
        <w:rPr>
          <w:rFonts w:hint="eastAsia" w:ascii="Times New Roman" w:hAnsi="Times New Roman" w:eastAsia="仿宋_GB2312" w:cs="仿宋_GB2312"/>
          <w:b w:val="0"/>
          <w:bCs w:val="0"/>
          <w:color w:val="auto"/>
          <w:kern w:val="2"/>
          <w:sz w:val="32"/>
          <w:szCs w:val="32"/>
          <w:highlight w:val="none"/>
          <w:lang w:val="en-US" w:eastAsia="zh-CN" w:bidi="ar-SA"/>
        </w:rPr>
        <w:t>成交候选人应在网上挂牌交易系统确定成交候选人之日起3个工作日内将竞买申请书等材料上传至土地与矿业网上挂牌交易系统，由我局对竞买资格进行审查。我局将于2023年8月</w:t>
      </w:r>
      <w:r>
        <w:rPr>
          <w:rFonts w:hint="eastAsia" w:eastAsia="仿宋_GB2312" w:cs="仿宋_GB2312"/>
          <w:b w:val="0"/>
          <w:bCs w:val="0"/>
          <w:color w:val="auto"/>
          <w:kern w:val="2"/>
          <w:sz w:val="32"/>
          <w:szCs w:val="32"/>
          <w:highlight w:val="none"/>
          <w:lang w:val="en-US" w:eastAsia="zh-CN" w:bidi="ar-SA"/>
        </w:rPr>
        <w:t>23</w:t>
      </w:r>
      <w:r>
        <w:rPr>
          <w:rFonts w:hint="eastAsia" w:ascii="Times New Roman" w:hAnsi="Times New Roman" w:eastAsia="仿宋_GB2312" w:cs="仿宋_GB2312"/>
          <w:b w:val="0"/>
          <w:bCs w:val="0"/>
          <w:color w:val="auto"/>
          <w:kern w:val="2"/>
          <w:sz w:val="32"/>
          <w:szCs w:val="32"/>
          <w:highlight w:val="none"/>
          <w:lang w:val="en-US" w:eastAsia="zh-CN" w:bidi="ar-SA"/>
        </w:rPr>
        <w:t>日前确定符合竞买资格的成交候选人为竞得人（成交候选人上传材料的具体操作详见网上挂牌交易系统资料下载栏目中的《惠州市公共资源交易中心土地与矿业交易系统新增建设功能操作指南》）。</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成交候选人资格审查须提交下列材料：</w:t>
      </w:r>
    </w:p>
    <w:p>
      <w:pPr>
        <w:pStyle w:val="8"/>
        <w:keepNext w:val="0"/>
        <w:keepLines w:val="0"/>
        <w:pageBreakBefore w:val="0"/>
        <w:widowControl/>
        <w:numPr>
          <w:ilvl w:val="0"/>
          <w:numId w:val="2"/>
        </w:numPr>
        <w:kinsoku/>
        <w:wordWrap/>
        <w:overflowPunct/>
        <w:topLinePunct w:val="0"/>
        <w:autoSpaceDE/>
        <w:autoSpaceDN/>
        <w:bidi w:val="0"/>
        <w:spacing w:line="440" w:lineRule="exact"/>
        <w:ind w:left="-45" w:leftChars="0" w:firstLine="675" w:firstLineChars="0"/>
        <w:textAlignment w:val="auto"/>
        <w:rPr>
          <w:rFonts w:hint="eastAsia" w:ascii="Times New Roman" w:hAnsi="Times New Roman" w:eastAsia="仿宋_GB2312" w:cs="仿宋_GB2312"/>
          <w:b w:val="0"/>
          <w:bCs w:val="0"/>
          <w:color w:val="auto"/>
          <w:kern w:val="2"/>
          <w:sz w:val="32"/>
          <w:szCs w:val="32"/>
          <w:highlight w:val="none"/>
        </w:rPr>
      </w:pPr>
      <w:r>
        <w:rPr>
          <w:rFonts w:hint="eastAsia" w:ascii="Times New Roman" w:hAnsi="Times New Roman" w:eastAsia="仿宋_GB2312" w:cs="仿宋_GB2312"/>
          <w:b w:val="0"/>
          <w:bCs w:val="0"/>
          <w:color w:val="auto"/>
          <w:kern w:val="2"/>
          <w:sz w:val="32"/>
          <w:szCs w:val="32"/>
          <w:highlight w:val="none"/>
        </w:rPr>
        <w:t>《竞买申请书》（加盖公章）；</w:t>
      </w:r>
    </w:p>
    <w:p>
      <w:pPr>
        <w:pStyle w:val="8"/>
        <w:keepNext w:val="0"/>
        <w:keepLines w:val="0"/>
        <w:pageBreakBefore w:val="0"/>
        <w:widowControl/>
        <w:numPr>
          <w:ilvl w:val="0"/>
          <w:numId w:val="2"/>
        </w:numPr>
        <w:kinsoku/>
        <w:wordWrap/>
        <w:overflowPunct/>
        <w:topLinePunct w:val="0"/>
        <w:autoSpaceDE/>
        <w:autoSpaceDN/>
        <w:bidi w:val="0"/>
        <w:spacing w:line="440" w:lineRule="exact"/>
        <w:ind w:left="-45" w:leftChars="0" w:firstLine="675" w:firstLineChars="0"/>
        <w:textAlignment w:val="auto"/>
        <w:rPr>
          <w:rFonts w:hint="eastAsia" w:ascii="Times New Roman" w:hAnsi="Times New Roman" w:eastAsia="仿宋_GB2312" w:cs="仿宋_GB2312"/>
          <w:b w:val="0"/>
          <w:bCs w:val="0"/>
          <w:color w:val="auto"/>
          <w:kern w:val="2"/>
          <w:sz w:val="32"/>
          <w:szCs w:val="32"/>
          <w:highlight w:val="none"/>
        </w:rPr>
      </w:pPr>
      <w:r>
        <w:rPr>
          <w:rFonts w:hint="eastAsia" w:ascii="Times New Roman" w:hAnsi="Times New Roman" w:eastAsia="仿宋_GB2312" w:cs="仿宋_GB2312"/>
          <w:b w:val="0"/>
          <w:bCs w:val="0"/>
          <w:color w:val="auto"/>
          <w:kern w:val="2"/>
          <w:sz w:val="32"/>
          <w:szCs w:val="32"/>
          <w:highlight w:val="none"/>
        </w:rPr>
        <w:t>《竞价结果通知书》（加盖公章）；</w:t>
      </w:r>
    </w:p>
    <w:p>
      <w:pPr>
        <w:pStyle w:val="8"/>
        <w:keepNext w:val="0"/>
        <w:keepLines w:val="0"/>
        <w:pageBreakBefore w:val="0"/>
        <w:widowControl/>
        <w:numPr>
          <w:ilvl w:val="0"/>
          <w:numId w:val="2"/>
        </w:numPr>
        <w:kinsoku/>
        <w:wordWrap/>
        <w:overflowPunct/>
        <w:topLinePunct w:val="0"/>
        <w:autoSpaceDE/>
        <w:autoSpaceDN/>
        <w:bidi w:val="0"/>
        <w:spacing w:line="440" w:lineRule="exact"/>
        <w:ind w:left="-45" w:leftChars="0" w:firstLine="675" w:firstLineChars="0"/>
        <w:textAlignment w:val="auto"/>
        <w:rPr>
          <w:rFonts w:hint="eastAsia" w:ascii="Times New Roman" w:hAnsi="Times New Roman" w:eastAsia="仿宋_GB2312" w:cs="仿宋_GB2312"/>
          <w:b w:val="0"/>
          <w:bCs w:val="0"/>
          <w:color w:val="auto"/>
          <w:kern w:val="2"/>
          <w:sz w:val="32"/>
          <w:szCs w:val="32"/>
          <w:highlight w:val="none"/>
        </w:rPr>
      </w:pPr>
      <w:r>
        <w:rPr>
          <w:rFonts w:hint="eastAsia" w:ascii="Times New Roman" w:hAnsi="Times New Roman" w:eastAsia="仿宋_GB2312" w:cs="仿宋_GB2312"/>
          <w:b w:val="0"/>
          <w:bCs w:val="0"/>
          <w:color w:val="auto"/>
          <w:kern w:val="2"/>
          <w:sz w:val="32"/>
          <w:szCs w:val="32"/>
          <w:highlight w:val="none"/>
        </w:rPr>
        <w:t>《竞买保证金到账通知书》（加盖公章）；</w:t>
      </w:r>
    </w:p>
    <w:p>
      <w:pPr>
        <w:pStyle w:val="8"/>
        <w:keepNext w:val="0"/>
        <w:keepLines w:val="0"/>
        <w:pageBreakBefore w:val="0"/>
        <w:widowControl/>
        <w:numPr>
          <w:ilvl w:val="0"/>
          <w:numId w:val="2"/>
        </w:numPr>
        <w:kinsoku/>
        <w:wordWrap/>
        <w:overflowPunct/>
        <w:topLinePunct w:val="0"/>
        <w:autoSpaceDE/>
        <w:autoSpaceDN/>
        <w:bidi w:val="0"/>
        <w:spacing w:line="440" w:lineRule="exact"/>
        <w:ind w:left="-45" w:leftChars="0" w:firstLine="675" w:firstLineChars="0"/>
        <w:textAlignment w:val="auto"/>
        <w:rPr>
          <w:rFonts w:hint="eastAsia" w:ascii="Times New Roman" w:hAnsi="Times New Roman" w:eastAsia="仿宋_GB2312" w:cs="仿宋_GB2312"/>
          <w:b w:val="0"/>
          <w:bCs w:val="0"/>
          <w:color w:val="auto"/>
          <w:kern w:val="2"/>
          <w:sz w:val="32"/>
          <w:szCs w:val="32"/>
          <w:highlight w:val="none"/>
        </w:rPr>
      </w:pPr>
      <w:r>
        <w:rPr>
          <w:rFonts w:hint="eastAsia" w:ascii="Times New Roman" w:hAnsi="Times New Roman" w:eastAsia="仿宋_GB2312" w:cs="仿宋_GB2312"/>
          <w:b w:val="0"/>
          <w:bCs w:val="0"/>
          <w:color w:val="auto"/>
          <w:kern w:val="2"/>
          <w:sz w:val="32"/>
          <w:szCs w:val="32"/>
          <w:highlight w:val="none"/>
        </w:rPr>
        <w:t>竞买保证金转账凭证复印件（加盖公章）；</w:t>
      </w:r>
    </w:p>
    <w:p>
      <w:pPr>
        <w:pStyle w:val="8"/>
        <w:keepNext w:val="0"/>
        <w:keepLines w:val="0"/>
        <w:pageBreakBefore w:val="0"/>
        <w:widowControl/>
        <w:numPr>
          <w:ilvl w:val="0"/>
          <w:numId w:val="2"/>
        </w:numPr>
        <w:kinsoku/>
        <w:wordWrap/>
        <w:overflowPunct/>
        <w:topLinePunct w:val="0"/>
        <w:autoSpaceDE/>
        <w:autoSpaceDN/>
        <w:bidi w:val="0"/>
        <w:spacing w:line="440" w:lineRule="exact"/>
        <w:ind w:left="-45" w:leftChars="0" w:firstLine="675" w:firstLineChars="0"/>
        <w:textAlignment w:val="auto"/>
        <w:rPr>
          <w:rFonts w:hint="eastAsia" w:ascii="Times New Roman" w:hAnsi="Times New Roman" w:eastAsia="仿宋_GB2312" w:cs="仿宋_GB2312"/>
          <w:b w:val="0"/>
          <w:bCs w:val="0"/>
          <w:color w:val="auto"/>
          <w:kern w:val="2"/>
          <w:sz w:val="32"/>
          <w:szCs w:val="32"/>
          <w:highlight w:val="none"/>
        </w:rPr>
      </w:pPr>
      <w:r>
        <w:rPr>
          <w:rFonts w:hint="eastAsia" w:ascii="Times New Roman" w:hAnsi="Times New Roman" w:eastAsia="仿宋_GB2312" w:cs="仿宋_GB2312"/>
          <w:b w:val="0"/>
          <w:bCs w:val="0"/>
          <w:color w:val="auto"/>
          <w:kern w:val="2"/>
          <w:sz w:val="32"/>
          <w:szCs w:val="32"/>
          <w:highlight w:val="none"/>
        </w:rPr>
        <w:t>申请竞买人有效的《营业执照》复印件（加盖公章）；</w:t>
      </w:r>
    </w:p>
    <w:p>
      <w:pPr>
        <w:pStyle w:val="8"/>
        <w:keepNext w:val="0"/>
        <w:keepLines w:val="0"/>
        <w:pageBreakBefore w:val="0"/>
        <w:widowControl/>
        <w:numPr>
          <w:ilvl w:val="0"/>
          <w:numId w:val="2"/>
        </w:numPr>
        <w:kinsoku/>
        <w:wordWrap/>
        <w:overflowPunct/>
        <w:topLinePunct w:val="0"/>
        <w:autoSpaceDE/>
        <w:autoSpaceDN/>
        <w:bidi w:val="0"/>
        <w:spacing w:line="440" w:lineRule="exact"/>
        <w:ind w:left="-45" w:leftChars="0" w:firstLine="675" w:firstLineChars="0"/>
        <w:textAlignment w:val="auto"/>
        <w:rPr>
          <w:rFonts w:hint="eastAsia" w:ascii="Times New Roman" w:hAnsi="Times New Roman" w:eastAsia="仿宋_GB2312" w:cs="仿宋_GB2312"/>
          <w:b w:val="0"/>
          <w:bCs w:val="0"/>
          <w:color w:val="auto"/>
          <w:kern w:val="2"/>
          <w:sz w:val="32"/>
          <w:szCs w:val="32"/>
          <w:highlight w:val="none"/>
        </w:rPr>
      </w:pPr>
      <w:r>
        <w:rPr>
          <w:rFonts w:hint="eastAsia" w:ascii="Times New Roman" w:hAnsi="Times New Roman" w:eastAsia="仿宋_GB2312" w:cs="仿宋_GB2312"/>
          <w:b w:val="0"/>
          <w:bCs w:val="0"/>
          <w:color w:val="auto"/>
          <w:kern w:val="2"/>
          <w:sz w:val="32"/>
          <w:szCs w:val="32"/>
          <w:highlight w:val="none"/>
        </w:rPr>
        <w:t>法定代表人身份证复印件（加盖公章）；</w:t>
      </w:r>
    </w:p>
    <w:p>
      <w:pPr>
        <w:pStyle w:val="8"/>
        <w:keepNext w:val="0"/>
        <w:keepLines w:val="0"/>
        <w:pageBreakBefore w:val="0"/>
        <w:widowControl/>
        <w:numPr>
          <w:ilvl w:val="0"/>
          <w:numId w:val="2"/>
        </w:numPr>
        <w:kinsoku/>
        <w:wordWrap/>
        <w:overflowPunct/>
        <w:topLinePunct w:val="0"/>
        <w:autoSpaceDE/>
        <w:autoSpaceDN/>
        <w:bidi w:val="0"/>
        <w:spacing w:line="440" w:lineRule="exact"/>
        <w:ind w:left="-45" w:leftChars="0" w:firstLine="675" w:firstLineChars="0"/>
        <w:textAlignment w:val="auto"/>
        <w:rPr>
          <w:rFonts w:hint="eastAsia" w:ascii="Times New Roman" w:hAnsi="Times New Roman" w:eastAsia="仿宋_GB2312" w:cs="仿宋_GB2312"/>
          <w:b w:val="0"/>
          <w:bCs w:val="0"/>
          <w:color w:val="auto"/>
          <w:kern w:val="2"/>
          <w:sz w:val="32"/>
          <w:szCs w:val="32"/>
          <w:highlight w:val="none"/>
        </w:rPr>
      </w:pPr>
      <w:r>
        <w:rPr>
          <w:rFonts w:hint="eastAsia" w:ascii="Times New Roman" w:hAnsi="Times New Roman" w:eastAsia="仿宋_GB2312" w:cs="仿宋_GB2312"/>
          <w:b w:val="0"/>
          <w:bCs w:val="0"/>
          <w:color w:val="auto"/>
          <w:kern w:val="2"/>
          <w:sz w:val="32"/>
          <w:szCs w:val="32"/>
          <w:highlight w:val="none"/>
        </w:rPr>
        <w:t>授权他人代理的授权委托书及代理人身份证复印件（核对原件）；</w:t>
      </w:r>
    </w:p>
    <w:p>
      <w:pPr>
        <w:pStyle w:val="8"/>
        <w:keepNext w:val="0"/>
        <w:keepLines w:val="0"/>
        <w:pageBreakBefore w:val="0"/>
        <w:widowControl/>
        <w:numPr>
          <w:ilvl w:val="0"/>
          <w:numId w:val="2"/>
        </w:numPr>
        <w:kinsoku/>
        <w:wordWrap/>
        <w:overflowPunct/>
        <w:topLinePunct w:val="0"/>
        <w:autoSpaceDE/>
        <w:autoSpaceDN/>
        <w:bidi w:val="0"/>
        <w:spacing w:line="440" w:lineRule="exact"/>
        <w:ind w:left="-45" w:leftChars="0" w:firstLine="675" w:firstLineChars="0"/>
        <w:textAlignment w:val="auto"/>
        <w:rPr>
          <w:rFonts w:hint="eastAsia" w:ascii="Times New Roman" w:hAnsi="Times New Roman" w:eastAsia="仿宋_GB2312" w:cs="仿宋_GB2312"/>
          <w:b w:val="0"/>
          <w:bCs w:val="0"/>
          <w:color w:val="auto"/>
          <w:kern w:val="2"/>
          <w:sz w:val="32"/>
          <w:szCs w:val="32"/>
          <w:highlight w:val="none"/>
        </w:rPr>
      </w:pPr>
      <w:r>
        <w:rPr>
          <w:rFonts w:hint="eastAsia" w:ascii="Times New Roman" w:hAnsi="Times New Roman" w:eastAsia="仿宋_GB2312" w:cs="仿宋_GB2312"/>
          <w:b w:val="0"/>
          <w:bCs w:val="0"/>
          <w:color w:val="auto"/>
          <w:kern w:val="2"/>
          <w:sz w:val="32"/>
          <w:szCs w:val="32"/>
          <w:highlight w:val="none"/>
        </w:rPr>
        <w:t>联合竞买协议（联合竞买的提供）；</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十、签订交易成交确认书及出让合同</w:t>
      </w:r>
    </w:p>
    <w:p>
      <w:pPr>
        <w:keepNext w:val="0"/>
        <w:keepLines w:val="0"/>
        <w:pageBreakBefore w:val="0"/>
        <w:kinsoku/>
        <w:wordWrap/>
        <w:overflowPunct/>
        <w:topLinePunct w:val="0"/>
        <w:autoSpaceDE/>
        <w:autoSpaceDN/>
        <w:bidi w:val="0"/>
        <w:spacing w:line="440" w:lineRule="exact"/>
        <w:ind w:firstLine="555"/>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竞得人应在接到竞得人确定通知之日起</w:t>
      </w:r>
      <w:r>
        <w:rPr>
          <w:rFonts w:hint="eastAsia" w:ascii="Times New Roman" w:hAnsi="Times New Roman" w:eastAsia="仿宋_GB2312" w:cs="仿宋_GB2312"/>
          <w:b w:val="0"/>
          <w:bCs w:val="0"/>
          <w:color w:val="auto"/>
          <w:sz w:val="32"/>
          <w:szCs w:val="32"/>
          <w:highlight w:val="none"/>
          <w:u w:val="single"/>
          <w:lang w:val="en-US" w:eastAsia="zh-CN"/>
        </w:rPr>
        <w:t>5</w:t>
      </w:r>
      <w:r>
        <w:rPr>
          <w:rFonts w:hint="eastAsia" w:ascii="Times New Roman" w:hAnsi="Times New Roman" w:eastAsia="仿宋_GB2312" w:cs="仿宋_GB2312"/>
          <w:b w:val="0"/>
          <w:bCs w:val="0"/>
          <w:color w:val="auto"/>
          <w:sz w:val="32"/>
          <w:szCs w:val="32"/>
          <w:highlight w:val="none"/>
        </w:rPr>
        <w:t>个工作日内</w:t>
      </w:r>
      <w:r>
        <w:rPr>
          <w:rFonts w:hint="eastAsia" w:ascii="Times New Roman" w:hAnsi="Times New Roman" w:eastAsia="仿宋_GB2312" w:cs="仿宋_GB2312"/>
          <w:b w:val="0"/>
          <w:bCs w:val="0"/>
          <w:color w:val="auto"/>
          <w:sz w:val="32"/>
          <w:szCs w:val="32"/>
          <w:highlight w:val="none"/>
          <w:lang w:eastAsia="zh-CN"/>
        </w:rPr>
        <w:t>与我局、交易中心</w:t>
      </w:r>
      <w:r>
        <w:rPr>
          <w:rFonts w:hint="eastAsia" w:ascii="Times New Roman" w:hAnsi="Times New Roman" w:eastAsia="仿宋_GB2312" w:cs="仿宋_GB2312"/>
          <w:b w:val="0"/>
          <w:bCs w:val="0"/>
          <w:color w:val="auto"/>
          <w:sz w:val="32"/>
          <w:szCs w:val="32"/>
          <w:highlight w:val="none"/>
        </w:rPr>
        <w:t>签订《成交确认书》，在签订《成交确认书》之日起</w:t>
      </w:r>
      <w:r>
        <w:rPr>
          <w:rFonts w:hint="eastAsia" w:ascii="Times New Roman" w:hAnsi="Times New Roman" w:eastAsia="仿宋_GB2312" w:cs="仿宋_GB2312"/>
          <w:b w:val="0"/>
          <w:bCs w:val="0"/>
          <w:color w:val="auto"/>
          <w:sz w:val="32"/>
          <w:szCs w:val="32"/>
          <w:highlight w:val="none"/>
          <w:u w:val="single"/>
          <w:lang w:val="en-US" w:eastAsia="zh-CN"/>
        </w:rPr>
        <w:t>10</w:t>
      </w:r>
      <w:r>
        <w:rPr>
          <w:rFonts w:hint="eastAsia" w:ascii="Times New Roman" w:hAnsi="Times New Roman" w:eastAsia="仿宋_GB2312" w:cs="仿宋_GB2312"/>
          <w:b w:val="0"/>
          <w:bCs w:val="0"/>
          <w:color w:val="auto"/>
          <w:sz w:val="32"/>
          <w:szCs w:val="32"/>
          <w:highlight w:val="none"/>
          <w:u w:val="none"/>
          <w:lang w:val="en-US" w:eastAsia="zh-CN"/>
        </w:rPr>
        <w:t>个工作日</w:t>
      </w:r>
      <w:r>
        <w:rPr>
          <w:rFonts w:hint="eastAsia" w:ascii="Times New Roman" w:hAnsi="Times New Roman" w:eastAsia="仿宋_GB2312" w:cs="仿宋_GB2312"/>
          <w:b w:val="0"/>
          <w:bCs w:val="0"/>
          <w:color w:val="auto"/>
          <w:sz w:val="32"/>
          <w:szCs w:val="32"/>
          <w:highlight w:val="none"/>
        </w:rPr>
        <w:t>内与我局签订《出让合同》。</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十一、竞买保证金退还或转付成交价款</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签订交易合同，竞得人</w:t>
      </w:r>
      <w:r>
        <w:rPr>
          <w:rFonts w:hint="eastAsia" w:ascii="Times New Roman" w:hAnsi="Times New Roman" w:eastAsia="仿宋_GB2312" w:cs="仿宋_GB2312"/>
          <w:b w:val="0"/>
          <w:bCs w:val="0"/>
          <w:color w:val="auto"/>
          <w:sz w:val="32"/>
          <w:szCs w:val="32"/>
          <w:highlight w:val="none"/>
          <w:shd w:val="clear" w:color="auto" w:fill="auto"/>
          <w:lang w:eastAsia="zh-CN"/>
        </w:rPr>
        <w:t>交</w:t>
      </w:r>
      <w:r>
        <w:rPr>
          <w:rFonts w:hint="eastAsia" w:ascii="Times New Roman" w:hAnsi="Times New Roman" w:eastAsia="仿宋_GB2312" w:cs="仿宋_GB2312"/>
          <w:b w:val="0"/>
          <w:bCs w:val="0"/>
          <w:color w:val="auto"/>
          <w:sz w:val="32"/>
          <w:szCs w:val="32"/>
          <w:highlight w:val="none"/>
          <w:shd w:val="clear" w:color="auto" w:fill="auto"/>
        </w:rPr>
        <w:t>纳</w:t>
      </w:r>
      <w:r>
        <w:rPr>
          <w:rFonts w:hint="eastAsia" w:ascii="Times New Roman" w:hAnsi="Times New Roman" w:eastAsia="仿宋_GB2312" w:cs="仿宋_GB2312"/>
          <w:b w:val="0"/>
          <w:bCs w:val="0"/>
          <w:color w:val="auto"/>
          <w:sz w:val="32"/>
          <w:szCs w:val="32"/>
          <w:highlight w:val="none"/>
        </w:rPr>
        <w:t>的竞买保证金按成交价的</w:t>
      </w:r>
      <w:r>
        <w:rPr>
          <w:rFonts w:hint="eastAsia" w:ascii="Times New Roman" w:hAnsi="Times New Roman" w:eastAsia="仿宋_GB2312" w:cs="仿宋_GB2312"/>
          <w:b w:val="0"/>
          <w:bCs w:val="0"/>
          <w:color w:val="auto"/>
          <w:sz w:val="32"/>
          <w:szCs w:val="32"/>
          <w:highlight w:val="none"/>
          <w:u w:val="single"/>
          <w:lang w:val="en-US" w:eastAsia="zh-CN"/>
        </w:rPr>
        <w:t>20</w:t>
      </w:r>
      <w:r>
        <w:rPr>
          <w:rFonts w:hint="eastAsia" w:ascii="Times New Roman" w:hAnsi="Times New Roman" w:eastAsia="仿宋_GB2312" w:cs="仿宋_GB2312"/>
          <w:b w:val="0"/>
          <w:bCs w:val="0"/>
          <w:color w:val="auto"/>
          <w:sz w:val="32"/>
          <w:szCs w:val="32"/>
          <w:highlight w:val="none"/>
        </w:rPr>
        <w:t>%转作受让宗地的定金。如竞买保证金不足以缴纳定金，不足部分在交易系统确定成交之日起5个工作日内补齐；如竞买保证金转作定金后有剩余，余额转作宗地成交价款，定金可抵作宗地成交价款。</w:t>
      </w:r>
    </w:p>
    <w:p>
      <w:pPr>
        <w:pStyle w:val="4"/>
        <w:keepNext w:val="0"/>
        <w:keepLines w:val="0"/>
        <w:pageBreakBefore w:val="0"/>
        <w:kinsoku/>
        <w:wordWrap/>
        <w:overflowPunct/>
        <w:topLinePunct w:val="0"/>
        <w:autoSpaceDE/>
        <w:autoSpaceDN/>
        <w:bidi w:val="0"/>
        <w:spacing w:line="440" w:lineRule="exact"/>
        <w:ind w:firstLine="64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未竞得人交纳的竞买保证金于电子挂牌交易活动结束之日起带齐相关资料（《保证金到账通知书》及进账单等）到本分中心退还保证金，不计利息。</w:t>
      </w:r>
    </w:p>
    <w:p>
      <w:pPr>
        <w:pStyle w:val="4"/>
        <w:keepNext w:val="0"/>
        <w:keepLines w:val="0"/>
        <w:pageBreakBefore w:val="0"/>
        <w:kinsoku/>
        <w:wordWrap/>
        <w:overflowPunct/>
        <w:topLinePunct w:val="0"/>
        <w:autoSpaceDE/>
        <w:autoSpaceDN/>
        <w:bidi w:val="0"/>
        <w:spacing w:line="440" w:lineRule="exact"/>
        <w:ind w:firstLine="64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竞得人交纳的竞买保证金转付成交价款，竞得人应带齐如下相关资料到交易中心办理转付成交价款手续：</w:t>
      </w:r>
    </w:p>
    <w:p>
      <w:pPr>
        <w:pStyle w:val="4"/>
        <w:keepNext w:val="0"/>
        <w:keepLines w:val="0"/>
        <w:pageBreakBefore w:val="0"/>
        <w:numPr>
          <w:ilvl w:val="0"/>
          <w:numId w:val="0"/>
        </w:numPr>
        <w:kinsoku/>
        <w:wordWrap/>
        <w:overflowPunct/>
        <w:topLinePunct w:val="0"/>
        <w:autoSpaceDE/>
        <w:autoSpaceDN/>
        <w:bidi w:val="0"/>
        <w:spacing w:line="44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lang w:val="en-US" w:eastAsia="zh-CN"/>
        </w:rPr>
        <w:t>一</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保证金到账通知书；</w:t>
      </w:r>
    </w:p>
    <w:p>
      <w:pPr>
        <w:pStyle w:val="4"/>
        <w:keepNext w:val="0"/>
        <w:keepLines w:val="0"/>
        <w:pageBreakBefore w:val="0"/>
        <w:numPr>
          <w:ilvl w:val="0"/>
          <w:numId w:val="0"/>
        </w:numPr>
        <w:kinsoku/>
        <w:wordWrap/>
        <w:overflowPunct/>
        <w:topLinePunct w:val="0"/>
        <w:autoSpaceDE/>
        <w:autoSpaceDN/>
        <w:bidi w:val="0"/>
        <w:spacing w:line="44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lang w:val="en-US" w:eastAsia="zh-CN"/>
        </w:rPr>
        <w:t>二</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竞价结果通知书；</w:t>
      </w:r>
    </w:p>
    <w:p>
      <w:pPr>
        <w:pStyle w:val="4"/>
        <w:keepNext w:val="0"/>
        <w:keepLines w:val="0"/>
        <w:pageBreakBefore w:val="0"/>
        <w:numPr>
          <w:ilvl w:val="0"/>
          <w:numId w:val="0"/>
        </w:numPr>
        <w:kinsoku/>
        <w:wordWrap/>
        <w:overflowPunct/>
        <w:topLinePunct w:val="0"/>
        <w:autoSpaceDE/>
        <w:autoSpaceDN/>
        <w:bidi w:val="0"/>
        <w:spacing w:line="44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lang w:val="en-US" w:eastAsia="zh-CN"/>
        </w:rPr>
        <w:t>三</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保证金转账凭证。</w:t>
      </w:r>
    </w:p>
    <w:p>
      <w:pPr>
        <w:pStyle w:val="4"/>
        <w:keepNext w:val="0"/>
        <w:keepLines w:val="0"/>
        <w:pageBreakBefore w:val="0"/>
        <w:kinsoku/>
        <w:wordWrap/>
        <w:overflowPunct/>
        <w:topLinePunct w:val="0"/>
        <w:autoSpaceDE/>
        <w:autoSpaceDN/>
        <w:bidi w:val="0"/>
        <w:spacing w:line="440" w:lineRule="exact"/>
        <w:ind w:left="0" w:leftChars="0"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十</w:t>
      </w:r>
      <w:r>
        <w:rPr>
          <w:rFonts w:hint="eastAsia" w:ascii="Times New Roman" w:hAnsi="Times New Roman" w:eastAsia="仿宋_GB2312" w:cs="仿宋_GB2312"/>
          <w:b w:val="0"/>
          <w:bCs w:val="0"/>
          <w:color w:val="auto"/>
          <w:sz w:val="32"/>
          <w:szCs w:val="32"/>
          <w:highlight w:val="none"/>
          <w:lang w:eastAsia="zh-CN"/>
        </w:rPr>
        <w:t>二</w:t>
      </w:r>
      <w:r>
        <w:rPr>
          <w:rFonts w:hint="eastAsia" w:ascii="Times New Roman" w:hAnsi="Times New Roman" w:eastAsia="仿宋_GB2312" w:cs="仿宋_GB2312"/>
          <w:b w:val="0"/>
          <w:bCs w:val="0"/>
          <w:color w:val="auto"/>
          <w:sz w:val="32"/>
          <w:szCs w:val="32"/>
          <w:highlight w:val="none"/>
        </w:rPr>
        <w:t>、成交价款支付方式及期限</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土地成交价款须以人民币支付,竞得人在签订</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出让合同</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之日起</w:t>
      </w:r>
      <w:r>
        <w:rPr>
          <w:rFonts w:hint="eastAsia" w:ascii="Times New Roman" w:hAnsi="Times New Roman" w:eastAsia="仿宋_GB2312" w:cs="仿宋_GB2312"/>
          <w:b w:val="0"/>
          <w:bCs w:val="0"/>
          <w:color w:val="auto"/>
          <w:sz w:val="32"/>
          <w:szCs w:val="32"/>
          <w:highlight w:val="none"/>
          <w:u w:val="single"/>
          <w:lang w:val="en-US" w:eastAsia="zh-CN"/>
        </w:rPr>
        <w:t>30</w:t>
      </w:r>
      <w:r>
        <w:rPr>
          <w:rFonts w:hint="eastAsia" w:ascii="Times New Roman" w:hAnsi="Times New Roman" w:eastAsia="仿宋_GB2312" w:cs="仿宋_GB2312"/>
          <w:b w:val="0"/>
          <w:bCs w:val="0"/>
          <w:color w:val="auto"/>
          <w:sz w:val="32"/>
          <w:szCs w:val="32"/>
          <w:highlight w:val="none"/>
        </w:rPr>
        <w:t>日内一次性付清全部成交价款。</w:t>
      </w:r>
    </w:p>
    <w:p>
      <w:pPr>
        <w:pStyle w:val="4"/>
        <w:keepNext w:val="0"/>
        <w:keepLines w:val="0"/>
        <w:pageBreakBefore w:val="0"/>
        <w:kinsoku/>
        <w:wordWrap/>
        <w:overflowPunct/>
        <w:topLinePunct w:val="0"/>
        <w:autoSpaceDE/>
        <w:autoSpaceDN/>
        <w:bidi w:val="0"/>
        <w:spacing w:line="440" w:lineRule="exact"/>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pStyle w:val="4"/>
        <w:keepNext w:val="0"/>
        <w:keepLines w:val="0"/>
        <w:pageBreakBefore w:val="0"/>
        <w:kinsoku/>
        <w:wordWrap/>
        <w:overflowPunct/>
        <w:topLinePunct w:val="0"/>
        <w:autoSpaceDE/>
        <w:autoSpaceDN/>
        <w:bidi w:val="0"/>
        <w:spacing w:line="440" w:lineRule="exact"/>
        <w:ind w:left="0" w:leftChars="0"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十</w:t>
      </w:r>
      <w:r>
        <w:rPr>
          <w:rFonts w:hint="eastAsia" w:ascii="Times New Roman" w:hAnsi="Times New Roman" w:eastAsia="仿宋_GB2312" w:cs="仿宋_GB2312"/>
          <w:b w:val="0"/>
          <w:bCs w:val="0"/>
          <w:color w:val="auto"/>
          <w:sz w:val="32"/>
          <w:szCs w:val="32"/>
          <w:highlight w:val="none"/>
          <w:lang w:eastAsia="zh-CN"/>
        </w:rPr>
        <w:t>三</w:t>
      </w:r>
      <w:r>
        <w:rPr>
          <w:rFonts w:hint="eastAsia" w:ascii="Times New Roman" w:hAnsi="Times New Roman" w:eastAsia="仿宋_GB2312" w:cs="仿宋_GB2312"/>
          <w:b w:val="0"/>
          <w:bCs w:val="0"/>
          <w:color w:val="auto"/>
          <w:sz w:val="32"/>
          <w:szCs w:val="32"/>
          <w:highlight w:val="none"/>
        </w:rPr>
        <w:t>、违规责任</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成交候选人（或竞得人）有下列行为之一的，取消候选人资格（或竞得资格），竞价结果无效，竞买保证金不予退还,造成损失的，成交候选人（或竞得人）还应依法承担赔偿责任：</w:t>
      </w:r>
    </w:p>
    <w:p>
      <w:pPr>
        <w:keepNext w:val="0"/>
        <w:keepLines w:val="0"/>
        <w:pageBreakBefore w:val="0"/>
        <w:numPr>
          <w:ilvl w:val="0"/>
          <w:numId w:val="3"/>
        </w:numPr>
        <w:kinsoku/>
        <w:wordWrap/>
        <w:overflowPunct/>
        <w:topLinePunct w:val="0"/>
        <w:autoSpaceDE/>
        <w:autoSpaceDN/>
        <w:bidi w:val="0"/>
        <w:spacing w:line="44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不符合竞买资格条件的；</w:t>
      </w:r>
    </w:p>
    <w:p>
      <w:pPr>
        <w:keepNext w:val="0"/>
        <w:keepLines w:val="0"/>
        <w:pageBreakBefore w:val="0"/>
        <w:numPr>
          <w:ilvl w:val="0"/>
          <w:numId w:val="3"/>
        </w:numPr>
        <w:kinsoku/>
        <w:wordWrap/>
        <w:overflowPunct/>
        <w:topLinePunct w:val="0"/>
        <w:autoSpaceDE/>
        <w:autoSpaceDN/>
        <w:bidi w:val="0"/>
        <w:spacing w:line="44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提供虚假文件材料，隐瞒重要事实的；</w:t>
      </w:r>
    </w:p>
    <w:p>
      <w:pPr>
        <w:keepNext w:val="0"/>
        <w:keepLines w:val="0"/>
        <w:pageBreakBefore w:val="0"/>
        <w:numPr>
          <w:ilvl w:val="0"/>
          <w:numId w:val="3"/>
        </w:numPr>
        <w:kinsoku/>
        <w:wordWrap/>
        <w:overflowPunct/>
        <w:topLinePunct w:val="0"/>
        <w:autoSpaceDE/>
        <w:autoSpaceDN/>
        <w:bidi w:val="0"/>
        <w:spacing w:line="44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采取行贿、恶意串通等非法手段竞得的；</w:t>
      </w:r>
    </w:p>
    <w:p>
      <w:pPr>
        <w:keepNext w:val="0"/>
        <w:keepLines w:val="0"/>
        <w:pageBreakBefore w:val="0"/>
        <w:numPr>
          <w:ilvl w:val="0"/>
          <w:numId w:val="3"/>
        </w:numPr>
        <w:kinsoku/>
        <w:wordWrap/>
        <w:overflowPunct/>
        <w:topLinePunct w:val="0"/>
        <w:autoSpaceDE/>
        <w:autoSpaceDN/>
        <w:bidi w:val="0"/>
        <w:spacing w:line="44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无正当理由逾期或拒绝签订成交确认书的；</w:t>
      </w:r>
    </w:p>
    <w:p>
      <w:pPr>
        <w:keepNext w:val="0"/>
        <w:keepLines w:val="0"/>
        <w:pageBreakBefore w:val="0"/>
        <w:numPr>
          <w:ilvl w:val="0"/>
          <w:numId w:val="3"/>
        </w:numPr>
        <w:kinsoku/>
        <w:wordWrap/>
        <w:overflowPunct/>
        <w:topLinePunct w:val="0"/>
        <w:autoSpaceDE/>
        <w:autoSpaceDN/>
        <w:bidi w:val="0"/>
        <w:spacing w:line="44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无正当理由逾期或拒绝签订</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lang w:val="en-US" w:eastAsia="zh-CN"/>
        </w:rPr>
        <w:t>出让合同</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的。</w:t>
      </w:r>
    </w:p>
    <w:p>
      <w:pPr>
        <w:pStyle w:val="4"/>
        <w:keepNext w:val="0"/>
        <w:keepLines w:val="0"/>
        <w:pageBreakBefore w:val="0"/>
        <w:kinsoku/>
        <w:wordWrap/>
        <w:overflowPunct/>
        <w:topLinePunct w:val="0"/>
        <w:autoSpaceDE/>
        <w:autoSpaceDN/>
        <w:bidi w:val="0"/>
        <w:spacing w:line="440" w:lineRule="exact"/>
        <w:ind w:left="0" w:leftChars="0"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十</w:t>
      </w:r>
      <w:r>
        <w:rPr>
          <w:rFonts w:hint="eastAsia" w:ascii="Times New Roman" w:hAnsi="Times New Roman" w:eastAsia="仿宋_GB2312" w:cs="仿宋_GB2312"/>
          <w:b w:val="0"/>
          <w:bCs w:val="0"/>
          <w:color w:val="auto"/>
          <w:sz w:val="32"/>
          <w:szCs w:val="32"/>
          <w:highlight w:val="none"/>
          <w:lang w:eastAsia="zh-CN"/>
        </w:rPr>
        <w:t>四</w:t>
      </w:r>
      <w:r>
        <w:rPr>
          <w:rFonts w:hint="eastAsia" w:ascii="Times New Roman" w:hAnsi="Times New Roman" w:eastAsia="仿宋_GB2312" w:cs="仿宋_GB2312"/>
          <w:b w:val="0"/>
          <w:bCs w:val="0"/>
          <w:color w:val="auto"/>
          <w:sz w:val="32"/>
          <w:szCs w:val="32"/>
          <w:highlight w:val="none"/>
        </w:rPr>
        <w:t>、其他需要公告的事项</w:t>
      </w:r>
    </w:p>
    <w:p>
      <w:pPr>
        <w:keepNext w:val="0"/>
        <w:keepLines w:val="0"/>
        <w:pageBreakBefore w:val="0"/>
        <w:kinsoku/>
        <w:wordWrap/>
        <w:overflowPunct/>
        <w:topLinePunct w:val="0"/>
        <w:autoSpaceDE/>
        <w:autoSpaceDN/>
        <w:bidi w:val="0"/>
        <w:spacing w:line="440" w:lineRule="exact"/>
        <w:ind w:firstLine="555"/>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（一）本宗地网上挂牌出让的详细资料和具体要求，见交易中心网上挂牌交易系统（https://www.hzgtjy.com/）。申请人可在网上挂牌交易系统下载挂牌出让公告、须知及相关交易文件。</w:t>
      </w:r>
    </w:p>
    <w:p>
      <w:pPr>
        <w:pStyle w:val="4"/>
        <w:keepNext w:val="0"/>
        <w:keepLines w:val="0"/>
        <w:pageBreakBefore w:val="0"/>
        <w:kinsoku/>
        <w:wordWrap/>
        <w:overflowPunct/>
        <w:topLinePunct w:val="0"/>
        <w:autoSpaceDE/>
        <w:autoSpaceDN/>
        <w:bidi w:val="0"/>
        <w:spacing w:line="440" w:lineRule="exact"/>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（二）有意竞买者可以自行到地块现场踏勘（可在网上挂牌交易系统查阅位置图和现状图）。</w:t>
      </w:r>
    </w:p>
    <w:p>
      <w:pPr>
        <w:pStyle w:val="4"/>
        <w:keepNext w:val="0"/>
        <w:keepLines w:val="0"/>
        <w:pageBreakBefore w:val="0"/>
        <w:kinsoku/>
        <w:wordWrap/>
        <w:overflowPunct/>
        <w:topLinePunct w:val="0"/>
        <w:autoSpaceDE/>
        <w:autoSpaceDN/>
        <w:bidi w:val="0"/>
        <w:spacing w:line="440" w:lineRule="exact"/>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（三）竞买申请一经受理确认后，即视为竞买人对网上挂牌出让公告、须知、相关交易文件及地块现状无异议并全部接受，并对有关承诺承担法律责任。</w:t>
      </w:r>
    </w:p>
    <w:p>
      <w:pPr>
        <w:pStyle w:val="4"/>
        <w:keepNext w:val="0"/>
        <w:keepLines w:val="0"/>
        <w:pageBreakBefore w:val="0"/>
        <w:kinsoku/>
        <w:wordWrap/>
        <w:overflowPunct/>
        <w:topLinePunct w:val="0"/>
        <w:autoSpaceDE/>
        <w:autoSpaceDN/>
        <w:bidi w:val="0"/>
        <w:spacing w:line="440" w:lineRule="exact"/>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（四）地块动工竣工时间及地块交付时间</w:t>
      </w:r>
    </w:p>
    <w:p>
      <w:pPr>
        <w:pStyle w:val="4"/>
        <w:keepNext w:val="0"/>
        <w:keepLines w:val="0"/>
        <w:pageBreakBefore w:val="0"/>
        <w:kinsoku/>
        <w:wordWrap/>
        <w:overflowPunct/>
        <w:topLinePunct w:val="0"/>
        <w:autoSpaceDE/>
        <w:autoSpaceDN/>
        <w:bidi w:val="0"/>
        <w:spacing w:line="44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1</w:t>
      </w:r>
      <w:r>
        <w:rPr>
          <w:rFonts w:hint="eastAsia" w:ascii="Times New Roman" w:hAnsi="Times New Roman" w:eastAsia="仿宋_GB2312" w:cs="仿宋_GB2312"/>
          <w:b w:val="0"/>
          <w:bCs w:val="0"/>
          <w:color w:val="auto"/>
          <w:sz w:val="32"/>
          <w:szCs w:val="32"/>
          <w:highlight w:val="none"/>
          <w:lang w:val="en-US" w:eastAsia="zh-CN"/>
        </w:rPr>
        <w:t>、</w:t>
      </w:r>
      <w:r>
        <w:rPr>
          <w:rFonts w:hint="eastAsia" w:ascii="Times New Roman" w:hAnsi="Times New Roman" w:eastAsia="仿宋_GB2312" w:cs="仿宋_GB2312"/>
          <w:b w:val="0"/>
          <w:bCs w:val="0"/>
          <w:color w:val="auto"/>
          <w:sz w:val="32"/>
          <w:szCs w:val="32"/>
          <w:highlight w:val="none"/>
        </w:rPr>
        <w:t>地块动工时间为地块交付之日起一年内，竣工时间为动工之日起三年内（因不可抗拒因素除外）；</w:t>
      </w:r>
    </w:p>
    <w:p>
      <w:pPr>
        <w:pStyle w:val="4"/>
        <w:keepNext w:val="0"/>
        <w:keepLines w:val="0"/>
        <w:pageBreakBefore w:val="0"/>
        <w:kinsoku/>
        <w:wordWrap/>
        <w:overflowPunct/>
        <w:topLinePunct w:val="0"/>
        <w:autoSpaceDE/>
        <w:autoSpaceDN/>
        <w:bidi w:val="0"/>
        <w:spacing w:line="44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2</w:t>
      </w:r>
      <w:r>
        <w:rPr>
          <w:rFonts w:hint="eastAsia" w:ascii="Times New Roman" w:hAnsi="Times New Roman" w:eastAsia="仿宋_GB2312" w:cs="仿宋_GB2312"/>
          <w:b w:val="0"/>
          <w:bCs w:val="0"/>
          <w:color w:val="auto"/>
          <w:sz w:val="32"/>
          <w:szCs w:val="32"/>
          <w:highlight w:val="none"/>
          <w:lang w:val="en-US" w:eastAsia="zh-CN"/>
        </w:rPr>
        <w:t>、</w:t>
      </w:r>
      <w:r>
        <w:rPr>
          <w:rFonts w:hint="eastAsia" w:ascii="Times New Roman" w:hAnsi="Times New Roman" w:eastAsia="仿宋_GB2312" w:cs="仿宋_GB2312"/>
          <w:b w:val="0"/>
          <w:bCs w:val="0"/>
          <w:color w:val="auto"/>
          <w:sz w:val="32"/>
          <w:szCs w:val="32"/>
          <w:highlight w:val="none"/>
        </w:rPr>
        <w:t>竞得人在付清地价款后一个月内办理交地手续，凭《</w:t>
      </w:r>
      <w:r>
        <w:rPr>
          <w:rFonts w:hint="eastAsia" w:ascii="Times New Roman" w:hAnsi="Times New Roman" w:eastAsia="仿宋_GB2312" w:cs="仿宋_GB2312"/>
          <w:b w:val="0"/>
          <w:bCs w:val="0"/>
          <w:color w:val="auto"/>
          <w:sz w:val="32"/>
          <w:szCs w:val="32"/>
          <w:highlight w:val="none"/>
          <w:lang w:eastAsia="zh-CN"/>
        </w:rPr>
        <w:t>成交</w:t>
      </w:r>
      <w:r>
        <w:rPr>
          <w:rFonts w:hint="eastAsia" w:ascii="Times New Roman" w:hAnsi="Times New Roman" w:eastAsia="仿宋_GB2312" w:cs="仿宋_GB2312"/>
          <w:b w:val="0"/>
          <w:bCs w:val="0"/>
          <w:color w:val="auto"/>
          <w:sz w:val="32"/>
          <w:szCs w:val="32"/>
          <w:highlight w:val="none"/>
        </w:rPr>
        <w:t>确认书》、《出让合同》和地价款交款凭证等申请办理土地初始登记，领取《不动产权证书》。</w:t>
      </w:r>
    </w:p>
    <w:p>
      <w:pPr>
        <w:pStyle w:val="4"/>
        <w:keepNext w:val="0"/>
        <w:keepLines w:val="0"/>
        <w:pageBreakBefore w:val="0"/>
        <w:kinsoku/>
        <w:wordWrap/>
        <w:overflowPunct/>
        <w:topLinePunct w:val="0"/>
        <w:autoSpaceDE/>
        <w:autoSpaceDN/>
        <w:bidi w:val="0"/>
        <w:spacing w:line="440" w:lineRule="exact"/>
        <w:ind w:left="0" w:leftChars="0"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（五）土地开发及使用规定</w:t>
      </w:r>
    </w:p>
    <w:p>
      <w:pPr>
        <w:pStyle w:val="2"/>
        <w:keepNext w:val="0"/>
        <w:keepLines w:val="0"/>
        <w:pageBreakBefore w:val="0"/>
        <w:numPr>
          <w:ilvl w:val="0"/>
          <w:numId w:val="0"/>
        </w:numPr>
        <w:kinsoku/>
        <w:wordWrap/>
        <w:overflowPunct/>
        <w:topLinePunct w:val="0"/>
        <w:autoSpaceDE/>
        <w:autoSpaceDN/>
        <w:bidi w:val="0"/>
        <w:adjustRightInd/>
        <w:snapToGrid/>
        <w:spacing w:line="440" w:lineRule="exact"/>
        <w:ind w:firstLine="640" w:firstLineChars="200"/>
        <w:jc w:val="both"/>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竞得人在用地红线内开发建设必须按《建设用地规划设计条件》的规划控制指标要求及有关规定进行规划设计，配建相关配套设施。</w:t>
      </w:r>
    </w:p>
    <w:p>
      <w:pPr>
        <w:keepNext w:val="0"/>
        <w:keepLines w:val="0"/>
        <w:pageBreakBefore w:val="0"/>
        <w:numPr>
          <w:ilvl w:val="0"/>
          <w:numId w:val="0"/>
        </w:numPr>
        <w:kinsoku/>
        <w:wordWrap/>
        <w:overflowPunct/>
        <w:topLinePunct w:val="0"/>
        <w:autoSpaceDE/>
        <w:autoSpaceDN/>
        <w:bidi w:val="0"/>
        <w:spacing w:line="440" w:lineRule="exact"/>
        <w:ind w:leftChars="200" w:firstLine="320" w:firstLineChars="1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lang w:val="en-US" w:eastAsia="zh-CN"/>
        </w:rPr>
        <w:t>十五、</w:t>
      </w:r>
      <w:r>
        <w:rPr>
          <w:rFonts w:hint="eastAsia" w:ascii="Times New Roman" w:hAnsi="Times New Roman" w:eastAsia="仿宋_GB2312" w:cs="仿宋_GB2312"/>
          <w:b w:val="0"/>
          <w:bCs w:val="0"/>
          <w:color w:val="auto"/>
          <w:sz w:val="32"/>
          <w:szCs w:val="32"/>
          <w:highlight w:val="none"/>
        </w:rPr>
        <w:t>联系方式：</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Times New Roman" w:hAnsi="Times New Roman" w:eastAsia="仿宋_GB2312" w:cs="仿宋_GB2312"/>
          <w:i w:val="0"/>
          <w:caps w:val="0"/>
          <w:color w:val="auto"/>
          <w:spacing w:val="0"/>
          <w:sz w:val="32"/>
          <w:szCs w:val="32"/>
          <w:highlight w:val="none"/>
          <w:shd w:val="clear" w:color="auto" w:fill="FFFFFF"/>
        </w:rPr>
      </w:pPr>
      <w:r>
        <w:rPr>
          <w:rFonts w:hint="eastAsia" w:ascii="Times New Roman" w:hAnsi="Times New Roman" w:eastAsia="仿宋_GB2312" w:cs="仿宋_GB2312"/>
          <w:i w:val="0"/>
          <w:caps w:val="0"/>
          <w:color w:val="auto"/>
          <w:spacing w:val="0"/>
          <w:sz w:val="32"/>
          <w:szCs w:val="32"/>
          <w:highlight w:val="none"/>
          <w:shd w:val="clear" w:color="auto" w:fill="FFFFFF"/>
          <w:lang w:val="en-US" w:eastAsia="zh-CN"/>
        </w:rPr>
        <w:t>出让方：</w:t>
      </w:r>
      <w:r>
        <w:rPr>
          <w:rFonts w:hint="eastAsia" w:ascii="Times New Roman" w:hAnsi="Times New Roman" w:eastAsia="仿宋_GB2312" w:cs="仿宋_GB2312"/>
          <w:i w:val="0"/>
          <w:caps w:val="0"/>
          <w:color w:val="auto"/>
          <w:spacing w:val="0"/>
          <w:sz w:val="32"/>
          <w:szCs w:val="32"/>
          <w:highlight w:val="none"/>
          <w:shd w:val="clear" w:color="auto" w:fill="FFFFFF"/>
        </w:rPr>
        <w:t>惠州市龙门县自然资源局</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Times New Roman" w:hAnsi="Times New Roman" w:eastAsia="仿宋_GB2312" w:cs="仿宋_GB2312"/>
          <w:i w:val="0"/>
          <w:caps w:val="0"/>
          <w:color w:val="auto"/>
          <w:spacing w:val="0"/>
          <w:sz w:val="32"/>
          <w:szCs w:val="32"/>
          <w:highlight w:val="none"/>
          <w:shd w:val="clear" w:color="auto" w:fill="FFFFFF"/>
        </w:rPr>
      </w:pPr>
      <w:r>
        <w:rPr>
          <w:rFonts w:hint="eastAsia" w:ascii="Times New Roman" w:hAnsi="Times New Roman" w:eastAsia="仿宋_GB2312" w:cs="仿宋_GB2312"/>
          <w:i w:val="0"/>
          <w:caps w:val="0"/>
          <w:color w:val="auto"/>
          <w:spacing w:val="0"/>
          <w:sz w:val="32"/>
          <w:szCs w:val="32"/>
          <w:highlight w:val="none"/>
          <w:shd w:val="clear" w:color="auto" w:fill="FFFFFF"/>
          <w:lang w:val="en-US" w:eastAsia="zh-CN"/>
        </w:rPr>
        <w:t>联系</w:t>
      </w:r>
      <w:r>
        <w:rPr>
          <w:rFonts w:hint="eastAsia" w:ascii="Times New Roman" w:hAnsi="Times New Roman" w:eastAsia="仿宋_GB2312" w:cs="仿宋_GB2312"/>
          <w:i w:val="0"/>
          <w:caps w:val="0"/>
          <w:color w:val="auto"/>
          <w:spacing w:val="0"/>
          <w:sz w:val="32"/>
          <w:szCs w:val="32"/>
          <w:highlight w:val="none"/>
          <w:shd w:val="clear" w:color="auto" w:fill="FFFFFF"/>
        </w:rPr>
        <w:t>地址：惠州市龙门县龙新公路西埔路段</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Times New Roman" w:hAnsi="Times New Roman" w:eastAsia="仿宋_GB2312" w:cs="仿宋_GB2312"/>
          <w:i w:val="0"/>
          <w:caps w:val="0"/>
          <w:color w:val="auto"/>
          <w:spacing w:val="0"/>
          <w:sz w:val="32"/>
          <w:szCs w:val="32"/>
          <w:highlight w:val="none"/>
          <w:shd w:val="clear" w:color="auto" w:fill="FFFFFF"/>
        </w:rPr>
      </w:pPr>
      <w:r>
        <w:rPr>
          <w:rFonts w:hint="eastAsia" w:ascii="Times New Roman" w:hAnsi="Times New Roman" w:eastAsia="仿宋_GB2312" w:cs="仿宋_GB2312"/>
          <w:i w:val="0"/>
          <w:caps w:val="0"/>
          <w:color w:val="auto"/>
          <w:spacing w:val="0"/>
          <w:sz w:val="32"/>
          <w:szCs w:val="32"/>
          <w:highlight w:val="none"/>
          <w:shd w:val="clear" w:color="auto" w:fill="FFFFFF"/>
        </w:rPr>
        <w:t>联系人：</w:t>
      </w:r>
      <w:r>
        <w:rPr>
          <w:rFonts w:hint="eastAsia" w:ascii="Times New Roman" w:hAnsi="Times New Roman" w:eastAsia="仿宋_GB2312" w:cs="仿宋_GB2312"/>
          <w:i w:val="0"/>
          <w:caps w:val="0"/>
          <w:color w:val="auto"/>
          <w:spacing w:val="0"/>
          <w:sz w:val="32"/>
          <w:szCs w:val="32"/>
          <w:highlight w:val="none"/>
          <w:shd w:val="clear" w:color="auto" w:fill="FFFFFF"/>
          <w:lang w:eastAsia="zh-CN"/>
        </w:rPr>
        <w:t>钟先生</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Times New Roman" w:hAnsi="Times New Roman" w:eastAsia="仿宋_GB2312" w:cs="仿宋_GB2312"/>
          <w:i w:val="0"/>
          <w:caps w:val="0"/>
          <w:color w:val="auto"/>
          <w:spacing w:val="0"/>
          <w:sz w:val="32"/>
          <w:szCs w:val="32"/>
          <w:highlight w:val="none"/>
          <w:shd w:val="clear" w:color="auto" w:fill="FFFFFF"/>
          <w:lang w:val="en-US" w:eastAsia="zh-CN"/>
        </w:rPr>
      </w:pPr>
      <w:r>
        <w:rPr>
          <w:rFonts w:hint="eastAsia" w:ascii="Times New Roman" w:hAnsi="Times New Roman" w:eastAsia="仿宋_GB2312" w:cs="仿宋_GB2312"/>
          <w:i w:val="0"/>
          <w:caps w:val="0"/>
          <w:color w:val="auto"/>
          <w:spacing w:val="0"/>
          <w:sz w:val="32"/>
          <w:szCs w:val="32"/>
          <w:highlight w:val="none"/>
          <w:shd w:val="clear" w:color="auto" w:fill="FFFFFF"/>
        </w:rPr>
        <w:t>联系电话：</w:t>
      </w:r>
      <w:r>
        <w:rPr>
          <w:rFonts w:hint="eastAsia" w:ascii="Times New Roman" w:hAnsi="Times New Roman" w:eastAsia="仿宋_GB2312" w:cs="仿宋_GB2312"/>
          <w:i w:val="0"/>
          <w:caps w:val="0"/>
          <w:color w:val="auto"/>
          <w:spacing w:val="0"/>
          <w:sz w:val="32"/>
          <w:szCs w:val="32"/>
          <w:highlight w:val="none"/>
          <w:shd w:val="clear" w:color="auto" w:fill="FFFFFF"/>
          <w:lang w:eastAsia="zh-CN"/>
        </w:rPr>
        <w:t>（</w:t>
      </w:r>
      <w:r>
        <w:rPr>
          <w:rFonts w:hint="eastAsia" w:ascii="Times New Roman" w:hAnsi="Times New Roman" w:eastAsia="仿宋_GB2312" w:cs="仿宋_GB2312"/>
          <w:i w:val="0"/>
          <w:caps w:val="0"/>
          <w:color w:val="auto"/>
          <w:spacing w:val="0"/>
          <w:sz w:val="32"/>
          <w:szCs w:val="32"/>
          <w:highlight w:val="none"/>
          <w:shd w:val="clear" w:color="auto" w:fill="FFFFFF"/>
          <w:lang w:val="en-US" w:eastAsia="zh-CN"/>
        </w:rPr>
        <w:t>0752</w:t>
      </w:r>
      <w:r>
        <w:rPr>
          <w:rFonts w:hint="eastAsia" w:ascii="Times New Roman" w:hAnsi="Times New Roman" w:eastAsia="仿宋_GB2312" w:cs="仿宋_GB2312"/>
          <w:i w:val="0"/>
          <w:caps w:val="0"/>
          <w:color w:val="auto"/>
          <w:spacing w:val="0"/>
          <w:sz w:val="32"/>
          <w:szCs w:val="32"/>
          <w:highlight w:val="none"/>
          <w:shd w:val="clear" w:color="auto" w:fill="FFFFFF"/>
          <w:lang w:eastAsia="zh-CN"/>
        </w:rPr>
        <w:t>）</w:t>
      </w:r>
      <w:r>
        <w:rPr>
          <w:rFonts w:hint="eastAsia" w:ascii="Times New Roman" w:hAnsi="Times New Roman" w:eastAsia="仿宋_GB2312" w:cs="仿宋_GB2312"/>
          <w:i w:val="0"/>
          <w:caps w:val="0"/>
          <w:color w:val="auto"/>
          <w:spacing w:val="0"/>
          <w:sz w:val="32"/>
          <w:szCs w:val="32"/>
          <w:highlight w:val="none"/>
          <w:shd w:val="clear" w:color="auto" w:fill="FFFFFF"/>
          <w:lang w:val="en-US" w:eastAsia="zh-CN"/>
        </w:rPr>
        <w:t>7783681</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jc w:val="both"/>
        <w:textAlignment w:val="auto"/>
        <w:rPr>
          <w:rFonts w:hint="eastAsia" w:ascii="Times New Roman" w:hAnsi="Times New Roman" w:eastAsia="仿宋_GB2312" w:cs="仿宋_GB2312"/>
          <w:i w:val="0"/>
          <w:caps w:val="0"/>
          <w:color w:val="auto"/>
          <w:spacing w:val="0"/>
          <w:sz w:val="32"/>
          <w:szCs w:val="32"/>
          <w:highlight w:val="none"/>
          <w:shd w:val="clear" w:color="auto" w:fill="FFFFFF"/>
        </w:rPr>
      </w:pPr>
      <w:r>
        <w:rPr>
          <w:rFonts w:hint="eastAsia" w:ascii="Times New Roman" w:hAnsi="Times New Roman" w:eastAsia="仿宋_GB2312" w:cs="仿宋_GB2312"/>
          <w:i w:val="0"/>
          <w:caps w:val="0"/>
          <w:color w:val="auto"/>
          <w:spacing w:val="0"/>
          <w:sz w:val="32"/>
          <w:szCs w:val="32"/>
          <w:highlight w:val="none"/>
          <w:shd w:val="clear" w:color="auto" w:fill="FFFFFF"/>
          <w:lang w:val="en-US" w:eastAsia="zh-CN"/>
        </w:rPr>
        <w:t>交易机构：</w:t>
      </w:r>
      <w:r>
        <w:rPr>
          <w:rFonts w:hint="eastAsia" w:ascii="Times New Roman" w:hAnsi="Times New Roman" w:eastAsia="仿宋_GB2312" w:cs="仿宋_GB2312"/>
          <w:i w:val="0"/>
          <w:caps w:val="0"/>
          <w:color w:val="auto"/>
          <w:spacing w:val="0"/>
          <w:sz w:val="32"/>
          <w:szCs w:val="32"/>
          <w:highlight w:val="none"/>
          <w:shd w:val="clear" w:color="auto" w:fill="FFFFFF"/>
        </w:rPr>
        <w:t>惠州市公共资源交易中心龙门分中心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jc w:val="both"/>
        <w:textAlignment w:val="auto"/>
        <w:rPr>
          <w:rFonts w:hint="eastAsia" w:ascii="Times New Roman" w:hAnsi="Times New Roman" w:eastAsia="仿宋_GB2312" w:cs="仿宋_GB2312"/>
          <w:i w:val="0"/>
          <w:caps w:val="0"/>
          <w:color w:val="auto"/>
          <w:spacing w:val="0"/>
          <w:sz w:val="32"/>
          <w:szCs w:val="32"/>
          <w:highlight w:val="none"/>
          <w:shd w:val="clear" w:color="auto" w:fill="FFFFFF"/>
        </w:rPr>
      </w:pPr>
      <w:r>
        <w:rPr>
          <w:rFonts w:hint="eastAsia" w:ascii="Times New Roman" w:hAnsi="Times New Roman" w:eastAsia="仿宋_GB2312" w:cs="仿宋_GB2312"/>
          <w:i w:val="0"/>
          <w:caps w:val="0"/>
          <w:color w:val="auto"/>
          <w:spacing w:val="0"/>
          <w:sz w:val="32"/>
          <w:szCs w:val="32"/>
          <w:highlight w:val="none"/>
          <w:shd w:val="clear" w:color="auto" w:fill="FFFFFF"/>
          <w:lang w:val="en-US" w:eastAsia="zh-CN"/>
        </w:rPr>
        <w:t>联系</w:t>
      </w:r>
      <w:r>
        <w:rPr>
          <w:rFonts w:hint="eastAsia" w:ascii="Times New Roman" w:hAnsi="Times New Roman" w:eastAsia="仿宋_GB2312" w:cs="仿宋_GB2312"/>
          <w:i w:val="0"/>
          <w:caps w:val="0"/>
          <w:color w:val="auto"/>
          <w:spacing w:val="0"/>
          <w:sz w:val="32"/>
          <w:szCs w:val="32"/>
          <w:highlight w:val="none"/>
          <w:shd w:val="clear" w:color="auto" w:fill="FFFFFF"/>
        </w:rPr>
        <w:t>地址：广东省惠州市龙门县体育西路6号城投大厦二楼惠州市公共资源交易中心龙门分中心。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jc w:val="both"/>
        <w:textAlignment w:val="auto"/>
        <w:rPr>
          <w:rFonts w:hint="eastAsia" w:ascii="Times New Roman" w:hAnsi="Times New Roman" w:eastAsia="仿宋_GB2312" w:cs="仿宋_GB2312"/>
          <w:i w:val="0"/>
          <w:caps w:val="0"/>
          <w:color w:val="auto"/>
          <w:spacing w:val="0"/>
          <w:sz w:val="32"/>
          <w:szCs w:val="32"/>
          <w:highlight w:val="none"/>
          <w:shd w:val="clear" w:color="auto" w:fill="FFFFFF"/>
        </w:rPr>
      </w:pPr>
      <w:r>
        <w:rPr>
          <w:rFonts w:hint="eastAsia" w:ascii="Times New Roman" w:hAnsi="Times New Roman" w:eastAsia="仿宋_GB2312" w:cs="仿宋_GB2312"/>
          <w:i w:val="0"/>
          <w:caps w:val="0"/>
          <w:color w:val="auto"/>
          <w:spacing w:val="0"/>
          <w:sz w:val="32"/>
          <w:szCs w:val="32"/>
          <w:highlight w:val="none"/>
          <w:shd w:val="clear" w:color="auto" w:fill="FFFFFF"/>
        </w:rPr>
        <w:t>联系人：谢小姐、陈先生</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jc w:val="both"/>
        <w:textAlignment w:val="auto"/>
        <w:rPr>
          <w:rFonts w:hint="eastAsia" w:ascii="Times New Roman" w:hAnsi="Times New Roman" w:eastAsia="仿宋_GB2312" w:cs="仿宋_GB2312"/>
          <w:i w:val="0"/>
          <w:caps w:val="0"/>
          <w:color w:val="auto"/>
          <w:spacing w:val="0"/>
          <w:sz w:val="32"/>
          <w:szCs w:val="32"/>
          <w:highlight w:val="none"/>
          <w:shd w:val="clear" w:color="auto" w:fill="FFFFFF"/>
        </w:rPr>
      </w:pPr>
      <w:r>
        <w:rPr>
          <w:rFonts w:hint="eastAsia" w:ascii="Times New Roman" w:hAnsi="Times New Roman" w:eastAsia="仿宋_GB2312" w:cs="仿宋_GB2312"/>
          <w:i w:val="0"/>
          <w:caps w:val="0"/>
          <w:color w:val="auto"/>
          <w:spacing w:val="0"/>
          <w:sz w:val="32"/>
          <w:szCs w:val="32"/>
          <w:highlight w:val="none"/>
          <w:shd w:val="clear" w:color="auto" w:fill="FFFFFF"/>
        </w:rPr>
        <w:t>联系电话：（0752）7988083</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注：本公告同时在下列网站及</w:t>
      </w:r>
      <w:r>
        <w:rPr>
          <w:rFonts w:hint="eastAsia" w:ascii="Times New Roman" w:hAnsi="Times New Roman" w:eastAsia="仿宋_GB2312" w:cs="仿宋_GB2312"/>
          <w:b w:val="0"/>
          <w:bCs w:val="0"/>
          <w:color w:val="auto"/>
          <w:sz w:val="32"/>
          <w:szCs w:val="32"/>
          <w:highlight w:val="none"/>
          <w:lang w:val="en-US" w:eastAsia="zh-CN"/>
        </w:rPr>
        <w:t>报刊</w:t>
      </w:r>
      <w:r>
        <w:rPr>
          <w:rFonts w:hint="eastAsia" w:ascii="Times New Roman" w:hAnsi="Times New Roman" w:eastAsia="仿宋_GB2312" w:cs="仿宋_GB2312"/>
          <w:b w:val="0"/>
          <w:bCs w:val="0"/>
          <w:color w:val="auto"/>
          <w:sz w:val="32"/>
          <w:szCs w:val="32"/>
          <w:highlight w:val="none"/>
        </w:rPr>
        <w:t>发布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imes New Roman" w:hAnsi="Times New Roman" w:eastAsia="仿宋_GB2312" w:cs="仿宋_GB2312"/>
          <w:i w:val="0"/>
          <w:caps w:val="0"/>
          <w:color w:val="auto"/>
          <w:spacing w:val="0"/>
          <w:sz w:val="32"/>
          <w:szCs w:val="32"/>
          <w:highlight w:val="none"/>
        </w:rPr>
      </w:pPr>
      <w:r>
        <w:rPr>
          <w:rFonts w:hint="eastAsia" w:ascii="Times New Roman" w:hAnsi="Times New Roman" w:eastAsia="仿宋_GB2312" w:cs="仿宋_GB2312"/>
          <w:i w:val="0"/>
          <w:caps w:val="0"/>
          <w:color w:val="auto"/>
          <w:spacing w:val="0"/>
          <w:sz w:val="32"/>
          <w:szCs w:val="32"/>
          <w:highlight w:val="none"/>
          <w:shd w:val="clear" w:color="auto" w:fill="FFFFFF"/>
          <w:lang w:val="en-US" w:eastAsia="zh-CN"/>
        </w:rPr>
        <w:t xml:space="preserve">    </w:t>
      </w:r>
      <w:r>
        <w:rPr>
          <w:rFonts w:hint="eastAsia" w:ascii="Times New Roman" w:hAnsi="Times New Roman" w:eastAsia="仿宋_GB2312" w:cs="仿宋_GB2312"/>
          <w:i w:val="0"/>
          <w:caps w:val="0"/>
          <w:color w:val="auto"/>
          <w:spacing w:val="0"/>
          <w:sz w:val="32"/>
          <w:szCs w:val="32"/>
          <w:highlight w:val="none"/>
          <w:shd w:val="clear" w:color="auto" w:fill="FFFFFF"/>
        </w:rPr>
        <w:t>中国土地市场网: http://www.landchina.com</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eastAsia" w:ascii="Times New Roman" w:hAnsi="Times New Roman" w:eastAsia="仿宋_GB2312" w:cs="仿宋_GB2312"/>
          <w:i w:val="0"/>
          <w:caps w:val="0"/>
          <w:color w:val="auto"/>
          <w:spacing w:val="0"/>
          <w:sz w:val="32"/>
          <w:szCs w:val="32"/>
          <w:highlight w:val="none"/>
          <w:shd w:val="clear" w:color="auto" w:fill="FFFFFF"/>
          <w:lang w:val="en-US" w:eastAsia="zh-CN"/>
        </w:rPr>
      </w:pPr>
      <w:r>
        <w:rPr>
          <w:rFonts w:hint="eastAsia" w:ascii="Times New Roman" w:hAnsi="Times New Roman" w:eastAsia="仿宋_GB2312" w:cs="仿宋_GB2312"/>
          <w:i w:val="0"/>
          <w:caps w:val="0"/>
          <w:color w:val="auto"/>
          <w:spacing w:val="0"/>
          <w:sz w:val="32"/>
          <w:szCs w:val="32"/>
          <w:highlight w:val="none"/>
          <w:shd w:val="clear" w:color="auto" w:fill="FFFFFF"/>
          <w:lang w:eastAsia="zh-CN"/>
        </w:rPr>
        <w:t>广东</w:t>
      </w:r>
      <w:r>
        <w:rPr>
          <w:rFonts w:hint="eastAsia" w:ascii="Times New Roman" w:hAnsi="Times New Roman" w:eastAsia="仿宋_GB2312" w:cs="仿宋_GB2312"/>
          <w:i w:val="0"/>
          <w:caps w:val="0"/>
          <w:color w:val="auto"/>
          <w:spacing w:val="0"/>
          <w:sz w:val="32"/>
          <w:szCs w:val="32"/>
          <w:highlight w:val="none"/>
          <w:shd w:val="clear" w:color="auto" w:fill="FFFFFF"/>
        </w:rPr>
        <w:t>省公共资源交易平台</w:t>
      </w:r>
      <w:r>
        <w:rPr>
          <w:rFonts w:hint="eastAsia" w:ascii="Times New Roman" w:hAnsi="Times New Roman" w:eastAsia="仿宋_GB2312" w:cs="仿宋_GB2312"/>
          <w:i w:val="0"/>
          <w:caps w:val="0"/>
          <w:color w:val="auto"/>
          <w:spacing w:val="0"/>
          <w:sz w:val="32"/>
          <w:szCs w:val="32"/>
          <w:highlight w:val="none"/>
          <w:shd w:val="clear" w:color="auto" w:fill="FFFFFF"/>
          <w:lang w:eastAsia="zh-CN"/>
        </w:rPr>
        <w:t>：</w:t>
      </w:r>
      <w:r>
        <w:rPr>
          <w:rFonts w:hint="eastAsia" w:ascii="Times New Roman" w:hAnsi="Times New Roman" w:eastAsia="仿宋_GB2312" w:cs="仿宋_GB2312"/>
          <w:i w:val="0"/>
          <w:caps w:val="0"/>
          <w:color w:val="auto"/>
          <w:spacing w:val="0"/>
          <w:sz w:val="32"/>
          <w:szCs w:val="32"/>
          <w:highlight w:val="none"/>
          <w:shd w:val="clear" w:color="auto" w:fill="FFFFFF"/>
        </w:rPr>
        <w:t>https://ygp.gdzwfw.gov.cn</w:t>
      </w:r>
      <w:r>
        <w:rPr>
          <w:rFonts w:hint="eastAsia" w:ascii="Times New Roman" w:hAnsi="Times New Roman" w:eastAsia="仿宋_GB2312" w:cs="仿宋_GB2312"/>
          <w:i w:val="0"/>
          <w:caps w:val="0"/>
          <w:color w:val="auto"/>
          <w:spacing w:val="0"/>
          <w:sz w:val="32"/>
          <w:szCs w:val="32"/>
          <w:highlight w:val="none"/>
          <w:shd w:val="clear" w:color="auto" w:fill="FFFFFF"/>
          <w:lang w:val="en-US" w:eastAsia="zh-CN"/>
        </w:rPr>
        <w:t>/</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eastAsia" w:ascii="Times New Roman" w:hAnsi="Times New Roman" w:eastAsia="仿宋_GB2312" w:cs="仿宋_GB2312"/>
          <w:i w:val="0"/>
          <w:caps w:val="0"/>
          <w:color w:val="auto"/>
          <w:spacing w:val="0"/>
          <w:sz w:val="32"/>
          <w:szCs w:val="32"/>
          <w:highlight w:val="none"/>
        </w:rPr>
      </w:pPr>
      <w:r>
        <w:rPr>
          <w:rFonts w:hint="eastAsia" w:ascii="Times New Roman" w:hAnsi="Times New Roman" w:eastAsia="仿宋_GB2312" w:cs="仿宋_GB2312"/>
          <w:i w:val="0"/>
          <w:caps w:val="0"/>
          <w:color w:val="auto"/>
          <w:spacing w:val="0"/>
          <w:sz w:val="32"/>
          <w:szCs w:val="32"/>
          <w:highlight w:val="none"/>
          <w:shd w:val="clear" w:color="auto" w:fill="FFFFFF"/>
        </w:rPr>
        <w:t>广东省自然资源厅：http://nr.gd.gov.cn/</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Times New Roman" w:hAnsi="Times New Roman" w:eastAsia="仿宋_GB2312" w:cs="仿宋_GB2312"/>
          <w:i w:val="0"/>
          <w:caps w:val="0"/>
          <w:color w:val="auto"/>
          <w:spacing w:val="0"/>
          <w:sz w:val="32"/>
          <w:szCs w:val="32"/>
          <w:highlight w:val="none"/>
        </w:rPr>
      </w:pPr>
      <w:r>
        <w:rPr>
          <w:rFonts w:hint="eastAsia" w:ascii="Times New Roman" w:hAnsi="Times New Roman" w:eastAsia="仿宋_GB2312" w:cs="仿宋_GB2312"/>
          <w:i w:val="0"/>
          <w:caps w:val="0"/>
          <w:color w:val="auto"/>
          <w:spacing w:val="0"/>
          <w:sz w:val="32"/>
          <w:szCs w:val="32"/>
          <w:highlight w:val="none"/>
          <w:shd w:val="clear" w:color="auto" w:fill="FFFFFF"/>
          <w:lang w:val="en-US" w:eastAsia="zh-CN"/>
        </w:rPr>
        <w:t xml:space="preserve">    </w:t>
      </w:r>
      <w:r>
        <w:rPr>
          <w:rFonts w:hint="eastAsia" w:ascii="Times New Roman" w:hAnsi="Times New Roman" w:eastAsia="仿宋_GB2312" w:cs="仿宋_GB2312"/>
          <w:i w:val="0"/>
          <w:caps w:val="0"/>
          <w:color w:val="auto"/>
          <w:spacing w:val="0"/>
          <w:sz w:val="32"/>
          <w:szCs w:val="32"/>
          <w:highlight w:val="none"/>
          <w:shd w:val="clear" w:color="auto" w:fill="FFFFFF"/>
        </w:rPr>
        <w:t>龙门县人民政府网:（龙门县自然资源局、惠州市公共资源交易中心龙门分中心）：http://www.longmen.gov.cn</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Times New Roman" w:hAnsi="Times New Roman" w:eastAsia="仿宋_GB2312" w:cs="仿宋_GB2312"/>
          <w:i w:val="0"/>
          <w:caps w:val="0"/>
          <w:color w:val="auto"/>
          <w:spacing w:val="0"/>
          <w:sz w:val="32"/>
          <w:szCs w:val="32"/>
          <w:highlight w:val="none"/>
        </w:rPr>
      </w:pPr>
      <w:r>
        <w:rPr>
          <w:rFonts w:hint="eastAsia" w:ascii="Times New Roman" w:hAnsi="Times New Roman" w:eastAsia="仿宋_GB2312" w:cs="仿宋_GB2312"/>
          <w:i w:val="0"/>
          <w:caps w:val="0"/>
          <w:color w:val="auto"/>
          <w:spacing w:val="0"/>
          <w:sz w:val="32"/>
          <w:szCs w:val="32"/>
          <w:highlight w:val="none"/>
          <w:shd w:val="clear" w:color="auto" w:fill="FFFFFF"/>
          <w:lang w:val="en-US" w:eastAsia="zh-CN"/>
        </w:rPr>
        <w:t xml:space="preserve">    </w:t>
      </w:r>
      <w:r>
        <w:rPr>
          <w:rFonts w:hint="eastAsia" w:ascii="Times New Roman" w:hAnsi="Times New Roman" w:eastAsia="仿宋_GB2312" w:cs="仿宋_GB2312"/>
          <w:i w:val="0"/>
          <w:caps w:val="0"/>
          <w:color w:val="auto"/>
          <w:spacing w:val="0"/>
          <w:sz w:val="32"/>
          <w:szCs w:val="32"/>
          <w:highlight w:val="none"/>
          <w:shd w:val="clear" w:color="auto" w:fill="FFFFFF"/>
        </w:rPr>
        <w:t>惠州市公共资源交易中心网：http://zyjy.huizhou.gov.cn</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i w:val="0"/>
          <w:caps w:val="0"/>
          <w:color w:val="auto"/>
          <w:spacing w:val="0"/>
          <w:sz w:val="32"/>
          <w:szCs w:val="32"/>
          <w:highlight w:val="none"/>
          <w:shd w:val="clear" w:color="auto" w:fill="FFFFFF"/>
          <w:lang w:val="en-US" w:eastAsia="zh-CN"/>
        </w:rPr>
        <w:t xml:space="preserve">    </w:t>
      </w:r>
      <w:r>
        <w:rPr>
          <w:rFonts w:hint="eastAsia" w:ascii="Times New Roman" w:hAnsi="Times New Roman" w:eastAsia="仿宋_GB2312" w:cs="仿宋_GB2312"/>
          <w:i w:val="0"/>
          <w:caps w:val="0"/>
          <w:color w:val="auto"/>
          <w:spacing w:val="0"/>
          <w:sz w:val="32"/>
          <w:szCs w:val="32"/>
          <w:highlight w:val="none"/>
          <w:shd w:val="clear" w:color="auto" w:fill="FFFFFF"/>
        </w:rPr>
        <w:t>惠州日报</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数字证书办理地址：广东省惠州市惠城区三新北路31号市民服务中心3号楼惠州市公共资源交易中心一楼大厅1号土地与矿业交易窗口。</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联系人：罗工</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联系电话：0752-7121029</w:t>
      </w:r>
    </w:p>
    <w:p>
      <w:pPr>
        <w:pStyle w:val="4"/>
        <w:keepNext w:val="0"/>
        <w:keepLines w:val="0"/>
        <w:pageBreakBefore w:val="0"/>
        <w:kinsoku/>
        <w:wordWrap/>
        <w:overflowPunct/>
        <w:topLinePunct w:val="0"/>
        <w:autoSpaceDE/>
        <w:autoSpaceDN/>
        <w:bidi w:val="0"/>
        <w:spacing w:line="440" w:lineRule="exact"/>
        <w:ind w:firstLine="4800" w:firstLineChars="1500"/>
        <w:textAlignment w:val="auto"/>
        <w:rPr>
          <w:rFonts w:hint="eastAsia" w:ascii="Times New Roman" w:hAnsi="Times New Roman" w:eastAsia="仿宋_GB2312" w:cs="仿宋_GB2312"/>
          <w:b w:val="0"/>
          <w:bCs w:val="0"/>
          <w:color w:val="auto"/>
          <w:sz w:val="32"/>
          <w:szCs w:val="32"/>
          <w:highlight w:val="none"/>
          <w:u w:val="single"/>
          <w:lang w:val="en-US" w:eastAsia="zh-CN"/>
        </w:rPr>
      </w:pPr>
      <w:r>
        <w:rPr>
          <w:rFonts w:hint="eastAsia" w:ascii="Times New Roman" w:hAnsi="Times New Roman" w:eastAsia="仿宋_GB2312" w:cs="仿宋_GB2312"/>
          <w:b w:val="0"/>
          <w:bCs w:val="0"/>
          <w:color w:val="auto"/>
          <w:sz w:val="32"/>
          <w:szCs w:val="32"/>
          <w:highlight w:val="none"/>
          <w:u w:val="none"/>
          <w:lang w:val="en-US" w:eastAsia="zh-CN"/>
        </w:rPr>
        <w:t>龙门县</w:t>
      </w:r>
      <w:r>
        <w:rPr>
          <w:rFonts w:hint="eastAsia" w:ascii="Times New Roman" w:hAnsi="Times New Roman" w:eastAsia="仿宋_GB2312" w:cs="仿宋_GB2312"/>
          <w:b w:val="0"/>
          <w:bCs w:val="0"/>
          <w:color w:val="auto"/>
          <w:sz w:val="32"/>
          <w:szCs w:val="32"/>
          <w:highlight w:val="none"/>
        </w:rPr>
        <w:t>自然资源局</w:t>
      </w:r>
      <w:r>
        <w:rPr>
          <w:rFonts w:hint="eastAsia" w:ascii="Times New Roman" w:hAnsi="Times New Roman" w:eastAsia="仿宋_GB2312" w:cs="仿宋_GB2312"/>
          <w:b w:val="0"/>
          <w:bCs w:val="0"/>
          <w:color w:val="auto"/>
          <w:sz w:val="32"/>
          <w:szCs w:val="32"/>
          <w:highlight w:val="none"/>
          <w:lang w:val="en-US" w:eastAsia="zh-CN"/>
        </w:rPr>
        <w:t xml:space="preserve">  </w:t>
      </w:r>
    </w:p>
    <w:p>
      <w:pPr>
        <w:keepNext w:val="0"/>
        <w:keepLines w:val="0"/>
        <w:pageBreakBefore w:val="0"/>
        <w:kinsoku/>
        <w:wordWrap/>
        <w:overflowPunct/>
        <w:topLinePunct w:val="0"/>
        <w:autoSpaceDE/>
        <w:autoSpaceDN/>
        <w:bidi w:val="0"/>
        <w:spacing w:line="440" w:lineRule="exact"/>
        <w:jc w:val="center"/>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lang w:val="en-US" w:eastAsia="zh-CN"/>
        </w:rPr>
        <w:t xml:space="preserve">                        2023</w:t>
      </w:r>
      <w:r>
        <w:rPr>
          <w:rFonts w:hint="eastAsia" w:ascii="Times New Roman" w:hAnsi="Times New Roman" w:eastAsia="仿宋_GB2312" w:cs="仿宋_GB2312"/>
          <w:b w:val="0"/>
          <w:bCs w:val="0"/>
          <w:color w:val="auto"/>
          <w:sz w:val="32"/>
          <w:szCs w:val="32"/>
          <w:highlight w:val="none"/>
        </w:rPr>
        <w:t>年</w:t>
      </w:r>
      <w:r>
        <w:rPr>
          <w:rFonts w:hint="eastAsia" w:eastAsia="仿宋_GB2312" w:cs="仿宋_GB2312"/>
          <w:b w:val="0"/>
          <w:bCs w:val="0"/>
          <w:color w:val="auto"/>
          <w:sz w:val="32"/>
          <w:szCs w:val="32"/>
          <w:highlight w:val="none"/>
          <w:lang w:val="en-US" w:eastAsia="zh-CN"/>
        </w:rPr>
        <w:t>7</w:t>
      </w:r>
      <w:r>
        <w:rPr>
          <w:rFonts w:hint="eastAsia" w:ascii="Times New Roman" w:hAnsi="Times New Roman" w:eastAsia="仿宋_GB2312" w:cs="仿宋_GB2312"/>
          <w:b w:val="0"/>
          <w:bCs w:val="0"/>
          <w:color w:val="auto"/>
          <w:sz w:val="32"/>
          <w:szCs w:val="32"/>
          <w:highlight w:val="none"/>
        </w:rPr>
        <w:t>月</w:t>
      </w:r>
      <w:r>
        <w:rPr>
          <w:rFonts w:hint="eastAsia" w:eastAsia="仿宋_GB2312" w:cs="仿宋_GB2312"/>
          <w:b w:val="0"/>
          <w:bCs w:val="0"/>
          <w:color w:val="auto"/>
          <w:sz w:val="32"/>
          <w:szCs w:val="32"/>
          <w:highlight w:val="none"/>
          <w:u w:val="none"/>
          <w:lang w:val="en-US" w:eastAsia="zh-CN"/>
        </w:rPr>
        <w:t>14</w:t>
      </w:r>
      <w:r>
        <w:rPr>
          <w:rFonts w:hint="eastAsia" w:ascii="Times New Roman" w:hAnsi="Times New Roman" w:eastAsia="仿宋_GB2312" w:cs="仿宋_GB2312"/>
          <w:b w:val="0"/>
          <w:bCs w:val="0"/>
          <w:color w:val="auto"/>
          <w:sz w:val="32"/>
          <w:szCs w:val="32"/>
          <w:highlight w:val="none"/>
        </w:rPr>
        <w:t>日</w:t>
      </w:r>
    </w:p>
    <w:p>
      <w:pPr>
        <w:keepNext w:val="0"/>
        <w:keepLines w:val="0"/>
        <w:pageBreakBefore w:val="0"/>
        <w:kinsoku/>
        <w:wordWrap/>
        <w:overflowPunct/>
        <w:topLinePunct w:val="0"/>
        <w:autoSpaceDE/>
        <w:autoSpaceDN/>
        <w:bidi w:val="0"/>
        <w:spacing w:line="440" w:lineRule="exact"/>
        <w:textAlignment w:val="auto"/>
        <w:rPr>
          <w:rFonts w:hint="eastAsia" w:ascii="Times New Roman" w:hAnsi="Times New Roman" w:eastAsia="仿宋_GB2312" w:cs="仿宋_GB2312"/>
          <w:color w:val="auto"/>
          <w:sz w:val="32"/>
          <w:szCs w:val="32"/>
          <w:highlight w:val="none"/>
        </w:rPr>
        <w:sectPr>
          <w:footerReference r:id="rId3" w:type="default"/>
          <w:pgSz w:w="11906" w:h="16838"/>
          <w:pgMar w:top="1440" w:right="1800" w:bottom="1440" w:left="1800" w:header="851" w:footer="992" w:gutter="0"/>
          <w:pgNumType w:fmt="decimal"/>
          <w:cols w:space="425" w:num="1"/>
          <w:docGrid w:type="lines" w:linePitch="312" w:charSpace="0"/>
        </w:sectPr>
      </w:pPr>
    </w:p>
    <w:p>
      <w:pPr>
        <w:keepNext w:val="0"/>
        <w:keepLines w:val="0"/>
        <w:pageBreakBefore w:val="0"/>
        <w:kinsoku/>
        <w:wordWrap/>
        <w:overflowPunct/>
        <w:topLinePunct w:val="0"/>
        <w:bidi w:val="0"/>
        <w:spacing w:line="440" w:lineRule="exact"/>
        <w:rPr>
          <w:rFonts w:ascii="Times New Roman" w:hAnsi="Times New Roman"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rPr>
        <w:t>附表：</w:t>
      </w:r>
    </w:p>
    <w:p>
      <w:pPr>
        <w:spacing w:line="360" w:lineRule="auto"/>
        <w:jc w:val="center"/>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网上挂牌出让地块规划建设指标及挂牌起始价</w:t>
      </w:r>
    </w:p>
    <w:p>
      <w:pPr>
        <w:spacing w:line="360" w:lineRule="auto"/>
        <w:jc w:val="both"/>
        <w:rPr>
          <w:rFonts w:hint="eastAsia" w:ascii="Times New Roman" w:hAnsi="Times New Roman" w:eastAsia="仿宋_GB2312"/>
          <w:color w:val="auto"/>
          <w:sz w:val="32"/>
          <w:szCs w:val="32"/>
        </w:rPr>
      </w:pPr>
    </w:p>
    <w:tbl>
      <w:tblPr>
        <w:tblStyle w:val="9"/>
        <w:tblpPr w:leftFromText="180" w:rightFromText="180" w:vertAnchor="text" w:horzAnchor="page" w:tblpX="421" w:tblpY="263"/>
        <w:tblOverlap w:val="never"/>
        <w:tblW w:w="53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01"/>
        <w:gridCol w:w="1118"/>
        <w:gridCol w:w="788"/>
        <w:gridCol w:w="858"/>
        <w:gridCol w:w="876"/>
        <w:gridCol w:w="771"/>
        <w:gridCol w:w="785"/>
        <w:gridCol w:w="706"/>
        <w:gridCol w:w="771"/>
        <w:gridCol w:w="1307"/>
        <w:gridCol w:w="562"/>
        <w:gridCol w:w="929"/>
        <w:gridCol w:w="1594"/>
        <w:gridCol w:w="484"/>
        <w:gridCol w:w="666"/>
        <w:gridCol w:w="863"/>
        <w:gridCol w:w="9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42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挂牌地块</w:t>
            </w:r>
          </w:p>
          <w:p>
            <w:pPr>
              <w:keepNext w:val="0"/>
              <w:keepLines w:val="0"/>
              <w:widowControl/>
              <w:suppressLineNumbers w:val="0"/>
              <w:jc w:val="center"/>
              <w:textAlignment w:val="center"/>
              <w:rPr>
                <w:rFonts w:hint="eastAsia" w:ascii="Times New Roman" w:hAnsi="Times New Roman" w:eastAsia="仿宋_GB2312" w:cs="宋体"/>
                <w:i w:val="0"/>
                <w:iCs w:val="0"/>
                <w:color w:val="auto"/>
                <w:sz w:val="21"/>
                <w:szCs w:val="21"/>
                <w:u w:val="none"/>
              </w:rPr>
            </w:pPr>
            <w:r>
              <w:rPr>
                <w:rFonts w:hint="eastAsia" w:ascii="Times New Roman" w:hAnsi="Times New Roman" w:eastAsia="仿宋_GB2312" w:cs="宋体"/>
                <w:i w:val="0"/>
                <w:iCs w:val="0"/>
                <w:color w:val="auto"/>
                <w:kern w:val="0"/>
                <w:sz w:val="21"/>
                <w:szCs w:val="21"/>
                <w:u w:val="none"/>
                <w:lang w:val="en-US" w:eastAsia="zh-CN" w:bidi="ar"/>
              </w:rPr>
              <w:t>编号</w:t>
            </w:r>
          </w:p>
        </w:tc>
        <w:tc>
          <w:tcPr>
            <w:tcW w:w="36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土地</w:t>
            </w:r>
          </w:p>
          <w:p>
            <w:pPr>
              <w:keepNext w:val="0"/>
              <w:keepLines w:val="0"/>
              <w:widowControl/>
              <w:suppressLineNumbers w:val="0"/>
              <w:jc w:val="center"/>
              <w:textAlignment w:val="center"/>
              <w:rPr>
                <w:rFonts w:hint="eastAsia" w:ascii="Times New Roman" w:hAnsi="Times New Roman" w:eastAsia="仿宋_GB2312" w:cs="宋体"/>
                <w:i w:val="0"/>
                <w:iCs w:val="0"/>
                <w:color w:val="auto"/>
                <w:sz w:val="21"/>
                <w:szCs w:val="21"/>
                <w:u w:val="none"/>
              </w:rPr>
            </w:pPr>
            <w:r>
              <w:rPr>
                <w:rFonts w:hint="eastAsia" w:ascii="Times New Roman" w:hAnsi="Times New Roman" w:eastAsia="仿宋_GB2312" w:cs="宋体"/>
                <w:i w:val="0"/>
                <w:iCs w:val="0"/>
                <w:color w:val="auto"/>
                <w:kern w:val="0"/>
                <w:sz w:val="21"/>
                <w:szCs w:val="21"/>
                <w:u w:val="none"/>
                <w:lang w:val="en-US" w:eastAsia="zh-CN" w:bidi="ar"/>
              </w:rPr>
              <w:t>位置</w:t>
            </w:r>
          </w:p>
        </w:tc>
        <w:tc>
          <w:tcPr>
            <w:tcW w:w="257" w:type="pct"/>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用地编号</w:t>
            </w:r>
          </w:p>
        </w:tc>
        <w:tc>
          <w:tcPr>
            <w:tcW w:w="28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auto"/>
                <w:sz w:val="21"/>
                <w:szCs w:val="21"/>
                <w:u w:val="none"/>
              </w:rPr>
            </w:pPr>
            <w:r>
              <w:rPr>
                <w:rFonts w:hint="eastAsia" w:ascii="Times New Roman" w:hAnsi="Times New Roman" w:eastAsia="仿宋_GB2312" w:cs="宋体"/>
                <w:i w:val="0"/>
                <w:iCs w:val="0"/>
                <w:color w:val="auto"/>
                <w:kern w:val="0"/>
                <w:sz w:val="21"/>
                <w:szCs w:val="21"/>
                <w:u w:val="none"/>
                <w:lang w:val="en-US" w:eastAsia="zh-CN" w:bidi="ar"/>
              </w:rPr>
              <w:t>土地用途</w:t>
            </w:r>
          </w:p>
        </w:tc>
        <w:tc>
          <w:tcPr>
            <w:tcW w:w="28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auto"/>
                <w:sz w:val="21"/>
                <w:szCs w:val="21"/>
                <w:u w:val="none"/>
              </w:rPr>
            </w:pPr>
            <w:r>
              <w:rPr>
                <w:rFonts w:hint="eastAsia" w:ascii="Times New Roman" w:hAnsi="Times New Roman" w:eastAsia="仿宋_GB2312" w:cs="宋体"/>
                <w:i w:val="0"/>
                <w:iCs w:val="0"/>
                <w:color w:val="auto"/>
                <w:kern w:val="0"/>
                <w:sz w:val="21"/>
                <w:szCs w:val="21"/>
                <w:u w:val="none"/>
                <w:lang w:val="en-US" w:eastAsia="zh-CN" w:bidi="ar"/>
              </w:rPr>
              <w:t>宗地使用权面积（㎡）</w:t>
            </w:r>
          </w:p>
        </w:tc>
        <w:tc>
          <w:tcPr>
            <w:tcW w:w="2427" w:type="pct"/>
            <w:gridSpan w:val="8"/>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规划指标要求</w:t>
            </w:r>
          </w:p>
        </w:tc>
        <w:tc>
          <w:tcPr>
            <w:tcW w:w="158" w:type="pct"/>
            <w:vMerge w:val="restar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出让</w:t>
            </w:r>
          </w:p>
          <w:p>
            <w:pPr>
              <w:keepNext w:val="0"/>
              <w:keepLines w:val="0"/>
              <w:widowControl/>
              <w:suppressLineNumbers w:val="0"/>
              <w:jc w:val="center"/>
              <w:textAlignment w:val="center"/>
              <w:rPr>
                <w:rFonts w:hint="eastAsia"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年限</w:t>
            </w:r>
          </w:p>
          <w:p>
            <w:pPr>
              <w:keepNext w:val="0"/>
              <w:keepLines w:val="0"/>
              <w:widowControl/>
              <w:suppressLineNumbers w:val="0"/>
              <w:jc w:val="center"/>
              <w:textAlignment w:val="center"/>
              <w:rPr>
                <w:rFonts w:hint="eastAsia"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（年）</w:t>
            </w:r>
          </w:p>
        </w:tc>
        <w:tc>
          <w:tcPr>
            <w:tcW w:w="21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挂牌起始价</w:t>
            </w:r>
          </w:p>
          <w:p>
            <w:pPr>
              <w:keepNext w:val="0"/>
              <w:keepLines w:val="0"/>
              <w:widowControl/>
              <w:suppressLineNumbers w:val="0"/>
              <w:jc w:val="center"/>
              <w:textAlignment w:val="center"/>
              <w:rPr>
                <w:rFonts w:hint="eastAsia" w:ascii="Times New Roman" w:hAnsi="Times New Roman" w:eastAsia="仿宋_GB2312" w:cs="宋体"/>
                <w:i w:val="0"/>
                <w:iCs w:val="0"/>
                <w:color w:val="auto"/>
                <w:sz w:val="21"/>
                <w:szCs w:val="21"/>
                <w:u w:val="none"/>
              </w:rPr>
            </w:pPr>
            <w:r>
              <w:rPr>
                <w:rFonts w:hint="eastAsia" w:ascii="Times New Roman" w:hAnsi="Times New Roman" w:eastAsia="仿宋_GB2312" w:cs="宋体"/>
                <w:i w:val="0"/>
                <w:iCs w:val="0"/>
                <w:color w:val="auto"/>
                <w:kern w:val="0"/>
                <w:sz w:val="21"/>
                <w:szCs w:val="21"/>
                <w:u w:val="none"/>
                <w:lang w:val="en-US" w:eastAsia="zh-CN" w:bidi="ar"/>
              </w:rPr>
              <w:t>（万元）</w:t>
            </w:r>
          </w:p>
        </w:tc>
        <w:tc>
          <w:tcPr>
            <w:tcW w:w="28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竞买</w:t>
            </w:r>
          </w:p>
          <w:p>
            <w:pPr>
              <w:keepNext w:val="0"/>
              <w:keepLines w:val="0"/>
              <w:widowControl/>
              <w:suppressLineNumbers w:val="0"/>
              <w:jc w:val="center"/>
              <w:textAlignment w:val="center"/>
              <w:rPr>
                <w:rFonts w:hint="eastAsia"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保证金</w:t>
            </w:r>
          </w:p>
          <w:p>
            <w:pPr>
              <w:keepNext w:val="0"/>
              <w:keepLines w:val="0"/>
              <w:widowControl/>
              <w:suppressLineNumbers w:val="0"/>
              <w:jc w:val="center"/>
              <w:textAlignment w:val="center"/>
              <w:rPr>
                <w:rFonts w:hint="eastAsia" w:ascii="Times New Roman" w:hAnsi="Times New Roman" w:eastAsia="仿宋_GB2312" w:cs="宋体"/>
                <w:i w:val="0"/>
                <w:iCs w:val="0"/>
                <w:color w:val="auto"/>
                <w:sz w:val="21"/>
                <w:szCs w:val="21"/>
                <w:u w:val="none"/>
              </w:rPr>
            </w:pPr>
            <w:r>
              <w:rPr>
                <w:rFonts w:hint="eastAsia" w:ascii="Times New Roman" w:hAnsi="Times New Roman" w:eastAsia="仿宋_GB2312" w:cs="宋体"/>
                <w:i w:val="0"/>
                <w:iCs w:val="0"/>
                <w:color w:val="auto"/>
                <w:kern w:val="0"/>
                <w:sz w:val="21"/>
                <w:szCs w:val="21"/>
                <w:u w:val="none"/>
                <w:lang w:val="en-US" w:eastAsia="zh-CN" w:bidi="ar"/>
              </w:rPr>
              <w:t>（万元）</w:t>
            </w:r>
          </w:p>
        </w:tc>
        <w:tc>
          <w:tcPr>
            <w:tcW w:w="29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加价幅</w:t>
            </w:r>
          </w:p>
          <w:p>
            <w:pPr>
              <w:keepNext w:val="0"/>
              <w:keepLines w:val="0"/>
              <w:widowControl/>
              <w:suppressLineNumbers w:val="0"/>
              <w:jc w:val="center"/>
              <w:textAlignment w:val="center"/>
              <w:rPr>
                <w:rFonts w:hint="eastAsia" w:ascii="Times New Roman" w:hAnsi="Times New Roman" w:eastAsia="仿宋_GB2312" w:cs="宋体"/>
                <w:i w:val="0"/>
                <w:iCs w:val="0"/>
                <w:color w:val="auto"/>
                <w:sz w:val="21"/>
                <w:szCs w:val="21"/>
                <w:u w:val="none"/>
              </w:rPr>
            </w:pPr>
            <w:r>
              <w:rPr>
                <w:rFonts w:hint="eastAsia" w:ascii="Times New Roman" w:hAnsi="Times New Roman" w:eastAsia="仿宋_GB2312" w:cs="宋体"/>
                <w:i w:val="0"/>
                <w:iCs w:val="0"/>
                <w:color w:val="auto"/>
                <w:kern w:val="0"/>
                <w:sz w:val="21"/>
                <w:szCs w:val="21"/>
                <w:u w:val="none"/>
                <w:lang w:val="en-US" w:eastAsia="zh-CN" w:bidi="ar"/>
              </w:rPr>
              <w:t>度（万元）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仿宋_GB2312" w:cs="宋体"/>
                <w:i w:val="0"/>
                <w:iCs w:val="0"/>
                <w:color w:val="auto"/>
                <w:sz w:val="21"/>
                <w:szCs w:val="21"/>
                <w:u w:val="none"/>
              </w:rPr>
            </w:pPr>
          </w:p>
        </w:tc>
        <w:tc>
          <w:tcPr>
            <w:tcW w:w="3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仿宋_GB2312" w:cs="宋体"/>
                <w:i w:val="0"/>
                <w:iCs w:val="0"/>
                <w:color w:val="auto"/>
                <w:sz w:val="21"/>
                <w:szCs w:val="21"/>
                <w:u w:val="none"/>
              </w:rPr>
            </w:pPr>
          </w:p>
        </w:tc>
        <w:tc>
          <w:tcPr>
            <w:tcW w:w="257" w:type="pct"/>
            <w:vMerge w:val="continue"/>
            <w:tcBorders>
              <w:left w:val="single" w:color="000000" w:sz="4" w:space="0"/>
              <w:right w:val="single" w:color="000000" w:sz="4" w:space="0"/>
            </w:tcBorders>
            <w:noWrap w:val="0"/>
            <w:vAlign w:val="center"/>
          </w:tcPr>
          <w:p>
            <w:pPr>
              <w:jc w:val="center"/>
              <w:rPr>
                <w:rFonts w:hint="eastAsia" w:ascii="Times New Roman" w:hAnsi="Times New Roman" w:eastAsia="仿宋_GB2312" w:cs="宋体"/>
                <w:i w:val="0"/>
                <w:iCs w:val="0"/>
                <w:color w:val="auto"/>
                <w:sz w:val="21"/>
                <w:szCs w:val="21"/>
                <w:u w:val="none"/>
              </w:rPr>
            </w:pPr>
          </w:p>
        </w:tc>
        <w:tc>
          <w:tcPr>
            <w:tcW w:w="28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仿宋_GB2312" w:cs="宋体"/>
                <w:i w:val="0"/>
                <w:iCs w:val="0"/>
                <w:color w:val="auto"/>
                <w:sz w:val="21"/>
                <w:szCs w:val="21"/>
                <w:u w:val="none"/>
              </w:rPr>
            </w:pPr>
          </w:p>
        </w:tc>
        <w:tc>
          <w:tcPr>
            <w:tcW w:w="28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仿宋_GB2312" w:cs="宋体"/>
                <w:i w:val="0"/>
                <w:iCs w:val="0"/>
                <w:color w:val="auto"/>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auto"/>
                <w:sz w:val="21"/>
                <w:szCs w:val="21"/>
                <w:u w:val="none"/>
              </w:rPr>
            </w:pPr>
            <w:r>
              <w:rPr>
                <w:rFonts w:hint="eastAsia" w:ascii="Times New Roman" w:hAnsi="Times New Roman" w:eastAsia="仿宋_GB2312" w:cs="宋体"/>
                <w:i w:val="0"/>
                <w:iCs w:val="0"/>
                <w:color w:val="auto"/>
                <w:kern w:val="0"/>
                <w:sz w:val="21"/>
                <w:szCs w:val="21"/>
                <w:u w:val="none"/>
                <w:lang w:val="en-US" w:eastAsia="zh-CN" w:bidi="ar"/>
              </w:rPr>
              <w:t>计算指标用地面积（㎡）</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auto"/>
                <w:sz w:val="21"/>
                <w:szCs w:val="21"/>
                <w:u w:val="none"/>
              </w:rPr>
            </w:pPr>
            <w:r>
              <w:rPr>
                <w:rFonts w:hint="eastAsia" w:ascii="Times New Roman" w:hAnsi="Times New Roman" w:eastAsia="仿宋_GB2312" w:cs="宋体"/>
                <w:i w:val="0"/>
                <w:iCs w:val="0"/>
                <w:color w:val="auto"/>
                <w:kern w:val="0"/>
                <w:sz w:val="21"/>
                <w:szCs w:val="21"/>
                <w:u w:val="none"/>
                <w:lang w:val="en-US" w:eastAsia="zh-CN" w:bidi="ar"/>
              </w:rPr>
              <w:t>容积率</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auto"/>
                <w:sz w:val="21"/>
                <w:szCs w:val="21"/>
                <w:u w:val="none"/>
              </w:rPr>
            </w:pPr>
            <w:r>
              <w:rPr>
                <w:rFonts w:hint="eastAsia" w:ascii="Times New Roman" w:hAnsi="Times New Roman" w:eastAsia="仿宋_GB2312" w:cs="宋体"/>
                <w:i w:val="0"/>
                <w:iCs w:val="0"/>
                <w:color w:val="auto"/>
                <w:kern w:val="0"/>
                <w:sz w:val="21"/>
                <w:szCs w:val="21"/>
                <w:u w:val="none"/>
                <w:lang w:val="en-US" w:eastAsia="zh-CN" w:bidi="ar"/>
              </w:rPr>
              <w:t>建筑密度（%）</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auto"/>
                <w:sz w:val="21"/>
                <w:szCs w:val="21"/>
                <w:u w:val="none"/>
              </w:rPr>
            </w:pPr>
            <w:r>
              <w:rPr>
                <w:rFonts w:hint="eastAsia" w:ascii="Times New Roman" w:hAnsi="Times New Roman" w:eastAsia="仿宋_GB2312" w:cs="宋体"/>
                <w:i w:val="0"/>
                <w:iCs w:val="0"/>
                <w:color w:val="auto"/>
                <w:kern w:val="0"/>
                <w:sz w:val="21"/>
                <w:szCs w:val="21"/>
                <w:u w:val="none"/>
                <w:lang w:val="en-US" w:eastAsia="zh-CN" w:bidi="ar"/>
              </w:rPr>
              <w:t>绿地率（%）</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计容积率</w:t>
            </w:r>
          </w:p>
          <w:p>
            <w:pPr>
              <w:keepNext w:val="0"/>
              <w:keepLines w:val="0"/>
              <w:widowControl/>
              <w:suppressLineNumbers w:val="0"/>
              <w:jc w:val="center"/>
              <w:textAlignment w:val="center"/>
              <w:rPr>
                <w:rFonts w:hint="eastAsia"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建筑</w:t>
            </w:r>
          </w:p>
          <w:p>
            <w:pPr>
              <w:keepNext w:val="0"/>
              <w:keepLines w:val="0"/>
              <w:widowControl/>
              <w:suppressLineNumbers w:val="0"/>
              <w:jc w:val="center"/>
              <w:textAlignment w:val="center"/>
              <w:rPr>
                <w:rFonts w:hint="eastAsia" w:ascii="Times New Roman" w:hAnsi="Times New Roman" w:eastAsia="仿宋_GB2312" w:cs="宋体"/>
                <w:i w:val="0"/>
                <w:iCs w:val="0"/>
                <w:color w:val="auto"/>
                <w:sz w:val="21"/>
                <w:szCs w:val="21"/>
                <w:u w:val="none"/>
              </w:rPr>
            </w:pPr>
            <w:r>
              <w:rPr>
                <w:rFonts w:hint="eastAsia" w:ascii="Times New Roman" w:hAnsi="Times New Roman" w:eastAsia="仿宋_GB2312" w:cs="宋体"/>
                <w:i w:val="0"/>
                <w:iCs w:val="0"/>
                <w:color w:val="auto"/>
                <w:kern w:val="0"/>
                <w:sz w:val="21"/>
                <w:szCs w:val="21"/>
                <w:u w:val="none"/>
                <w:lang w:val="en-US" w:eastAsia="zh-CN" w:bidi="ar"/>
              </w:rPr>
              <w:t>面积（㎡）</w:t>
            </w:r>
          </w:p>
        </w:tc>
        <w:tc>
          <w:tcPr>
            <w:tcW w:w="183"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宋体"/>
                <w:i w:val="0"/>
                <w:iCs w:val="0"/>
                <w:color w:val="auto"/>
                <w:sz w:val="21"/>
                <w:szCs w:val="21"/>
                <w:u w:val="none"/>
              </w:rPr>
            </w:pPr>
            <w:r>
              <w:rPr>
                <w:rFonts w:hint="eastAsia" w:ascii="Times New Roman" w:hAnsi="Times New Roman" w:eastAsia="仿宋_GB2312" w:cs="宋体"/>
                <w:i w:val="0"/>
                <w:iCs w:val="0"/>
                <w:color w:val="auto"/>
                <w:kern w:val="0"/>
                <w:sz w:val="21"/>
                <w:szCs w:val="21"/>
                <w:u w:val="none"/>
                <w:lang w:val="en-US" w:eastAsia="zh-CN" w:bidi="ar"/>
              </w:rPr>
              <w:t>建筑高度（m）</w:t>
            </w:r>
          </w:p>
        </w:tc>
        <w:tc>
          <w:tcPr>
            <w:tcW w:w="303" w:type="pct"/>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机动车停车位配建标准（个/100㎡）</w:t>
            </w:r>
          </w:p>
        </w:tc>
        <w:tc>
          <w:tcPr>
            <w:tcW w:w="521"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olor w:val="auto"/>
                <w:lang w:val="en-US" w:eastAsia="zh-CN"/>
              </w:rPr>
            </w:pPr>
            <w:r>
              <w:rPr>
                <w:rFonts w:hint="eastAsia" w:ascii="Times New Roman" w:hAnsi="Times New Roman" w:eastAsia="仿宋_GB2312"/>
                <w:color w:val="auto"/>
                <w:lang w:val="en-US" w:eastAsia="zh-CN"/>
              </w:rPr>
              <w:t>适建性</w:t>
            </w:r>
          </w:p>
          <w:p>
            <w:pPr>
              <w:pStyle w:val="2"/>
              <w:ind w:left="0" w:leftChars="0" w:firstLine="300" w:firstLineChars="100"/>
              <w:rPr>
                <w:rFonts w:hint="eastAsia" w:ascii="Times New Roman" w:hAnsi="Times New Roman" w:eastAsia="仿宋_GB2312"/>
                <w:color w:val="auto"/>
                <w:lang w:val="en-US" w:eastAsia="zh-CN"/>
              </w:rPr>
            </w:pPr>
          </w:p>
        </w:tc>
        <w:tc>
          <w:tcPr>
            <w:tcW w:w="158" w:type="pct"/>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Times New Roman" w:hAnsi="Times New Roman" w:eastAsia="仿宋_GB2312" w:cs="宋体"/>
                <w:i w:val="0"/>
                <w:iCs w:val="0"/>
                <w:color w:val="auto"/>
                <w:sz w:val="21"/>
                <w:szCs w:val="21"/>
                <w:u w:val="none"/>
              </w:rPr>
            </w:pPr>
          </w:p>
        </w:tc>
        <w:tc>
          <w:tcPr>
            <w:tcW w:w="21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仿宋_GB2312" w:cs="宋体"/>
                <w:i w:val="0"/>
                <w:iCs w:val="0"/>
                <w:color w:val="auto"/>
                <w:sz w:val="21"/>
                <w:szCs w:val="21"/>
                <w:u w:val="none"/>
              </w:rPr>
            </w:pPr>
          </w:p>
        </w:tc>
        <w:tc>
          <w:tcPr>
            <w:tcW w:w="28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仿宋_GB2312" w:cs="宋体"/>
                <w:i w:val="0"/>
                <w:iCs w:val="0"/>
                <w:color w:val="auto"/>
                <w:sz w:val="21"/>
                <w:szCs w:val="21"/>
                <w:u w:val="none"/>
              </w:rPr>
            </w:pPr>
          </w:p>
        </w:tc>
        <w:tc>
          <w:tcPr>
            <w:tcW w:w="29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仿宋_GB2312"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trPr>
        <w:tc>
          <w:tcPr>
            <w:tcW w:w="4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LM2023-1</w:t>
            </w:r>
            <w:r>
              <w:rPr>
                <w:rFonts w:hint="eastAsia" w:eastAsia="仿宋_GB2312" w:cs="宋体"/>
                <w:i w:val="0"/>
                <w:iCs w:val="0"/>
                <w:color w:val="auto"/>
                <w:kern w:val="0"/>
                <w:sz w:val="21"/>
                <w:szCs w:val="21"/>
                <w:u w:val="none"/>
                <w:lang w:val="en-US" w:eastAsia="zh-CN" w:bidi="ar"/>
              </w:rPr>
              <w:t>0</w:t>
            </w:r>
          </w:p>
        </w:tc>
        <w:tc>
          <w:tcPr>
            <w:tcW w:w="3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宋体"/>
                <w:i w:val="0"/>
                <w:iCs w:val="0"/>
                <w:color w:val="auto"/>
                <w:kern w:val="2"/>
                <w:sz w:val="21"/>
                <w:szCs w:val="21"/>
                <w:u w:val="none"/>
                <w:lang w:val="en-US" w:eastAsia="zh-CN" w:bidi="ar-SA"/>
              </w:rPr>
            </w:pPr>
            <w:r>
              <w:rPr>
                <w:rFonts w:hint="eastAsia" w:eastAsia="仿宋_GB2312" w:cs="Times New Roman"/>
                <w:b w:val="0"/>
                <w:bCs w:val="0"/>
                <w:color w:val="auto"/>
                <w:sz w:val="24"/>
                <w:szCs w:val="24"/>
                <w:highlight w:val="none"/>
                <w:lang w:val="en-US" w:eastAsia="zh-CN"/>
              </w:rPr>
              <w:t>龙田镇龙新办公区</w:t>
            </w:r>
          </w:p>
        </w:tc>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4"/>
                <w:lang w:val="en-US" w:eastAsia="zh-CN" w:bidi="ar-SA"/>
              </w:rPr>
            </w:pPr>
            <w:r>
              <w:rPr>
                <w:rFonts w:hint="eastAsia" w:eastAsia="仿宋_GB2312" w:cs="仿宋_GB2312"/>
                <w:b w:val="0"/>
                <w:bCs w:val="0"/>
                <w:color w:val="auto"/>
                <w:sz w:val="24"/>
                <w:szCs w:val="24"/>
                <w:highlight w:val="none"/>
                <w:lang w:val="en-US" w:eastAsia="zh-CN"/>
              </w:rPr>
              <w:t>LM-CZ001-LM06-A01-13</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宋体"/>
                <w:i w:val="0"/>
                <w:iCs w:val="0"/>
                <w:color w:val="auto"/>
                <w:kern w:val="0"/>
                <w:sz w:val="21"/>
                <w:szCs w:val="21"/>
                <w:u w:val="none"/>
                <w:lang w:val="en-US" w:eastAsia="zh-CN" w:bidi="ar"/>
              </w:rPr>
            </w:pPr>
            <w:r>
              <w:rPr>
                <w:rFonts w:hint="eastAsia" w:eastAsia="仿宋_GB2312" w:cs="宋体"/>
                <w:i w:val="0"/>
                <w:iCs w:val="0"/>
                <w:color w:val="auto"/>
                <w:kern w:val="0"/>
                <w:sz w:val="21"/>
                <w:szCs w:val="21"/>
                <w:u w:val="none"/>
                <w:lang w:val="en-US" w:eastAsia="zh-CN" w:bidi="ar"/>
              </w:rPr>
              <w:t>商务金融用地</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宋体"/>
                <w:i w:val="0"/>
                <w:iCs w:val="0"/>
                <w:color w:val="auto"/>
                <w:kern w:val="0"/>
                <w:sz w:val="21"/>
                <w:szCs w:val="21"/>
                <w:u w:val="none"/>
                <w:lang w:val="en-US" w:eastAsia="zh-CN" w:bidi="ar"/>
              </w:rPr>
            </w:pPr>
            <w:r>
              <w:rPr>
                <w:rFonts w:hint="eastAsia" w:eastAsia="仿宋_GB2312" w:cs="宋体"/>
                <w:i w:val="0"/>
                <w:iCs w:val="0"/>
                <w:color w:val="auto"/>
                <w:kern w:val="0"/>
                <w:sz w:val="21"/>
                <w:szCs w:val="21"/>
                <w:u w:val="none"/>
                <w:lang w:val="en-US" w:eastAsia="zh-CN" w:bidi="ar"/>
              </w:rPr>
              <w:t>2635.9</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宋体"/>
                <w:i w:val="0"/>
                <w:iCs w:val="0"/>
                <w:color w:val="auto"/>
                <w:kern w:val="0"/>
                <w:sz w:val="21"/>
                <w:szCs w:val="21"/>
                <w:u w:val="none"/>
                <w:lang w:val="en-US" w:eastAsia="zh-CN" w:bidi="ar"/>
              </w:rPr>
            </w:pPr>
            <w:r>
              <w:rPr>
                <w:rFonts w:hint="eastAsia" w:eastAsia="仿宋_GB2312" w:cs="仿宋_GB2312"/>
                <w:b w:val="0"/>
                <w:bCs w:val="0"/>
                <w:color w:val="auto"/>
                <w:sz w:val="24"/>
                <w:szCs w:val="24"/>
                <w:highlight w:val="none"/>
                <w:lang w:val="en-US" w:eastAsia="zh-CN"/>
              </w:rPr>
              <w:t>2635.9</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宋体"/>
                <w:b w:val="0"/>
                <w:bCs w:val="0"/>
                <w:i w:val="0"/>
                <w:iCs w:val="0"/>
                <w:color w:val="auto"/>
                <w:kern w:val="2"/>
                <w:sz w:val="21"/>
                <w:szCs w:val="21"/>
                <w:u w:val="none"/>
                <w:lang w:val="en-US" w:eastAsia="zh-CN" w:bidi="ar-SA"/>
              </w:rPr>
            </w:pPr>
            <w:r>
              <w:rPr>
                <w:rFonts w:hint="eastAsia" w:eastAsia="仿宋_GB2312" w:cs="宋体"/>
                <w:i w:val="0"/>
                <w:iCs w:val="0"/>
                <w:color w:val="auto"/>
                <w:sz w:val="21"/>
                <w:szCs w:val="21"/>
                <w:u w:val="none"/>
                <w:lang w:val="en-US" w:eastAsia="zh-CN"/>
              </w:rPr>
              <w:t>≤1.5</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w:t>
            </w:r>
            <w:r>
              <w:rPr>
                <w:rFonts w:hint="eastAsia" w:eastAsia="仿宋_GB2312" w:cs="宋体"/>
                <w:i w:val="0"/>
                <w:iCs w:val="0"/>
                <w:color w:val="auto"/>
                <w:kern w:val="0"/>
                <w:sz w:val="21"/>
                <w:szCs w:val="21"/>
                <w:u w:val="none"/>
                <w:lang w:val="en-US" w:eastAsia="zh-CN" w:bidi="ar"/>
              </w:rPr>
              <w:t>40</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≥30</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宋体"/>
                <w:color w:val="auto"/>
                <w:kern w:val="2"/>
                <w:sz w:val="21"/>
                <w:szCs w:val="21"/>
                <w:u w:val="none"/>
                <w:lang w:val="en-US" w:eastAsia="zh-CN" w:bidi="ar"/>
              </w:rPr>
            </w:pPr>
            <w:r>
              <w:rPr>
                <w:rFonts w:hint="eastAsia" w:eastAsia="仿宋_GB2312" w:cs="仿宋_GB2312"/>
                <w:b w:val="0"/>
                <w:bCs w:val="0"/>
                <w:color w:val="auto"/>
                <w:sz w:val="24"/>
                <w:szCs w:val="24"/>
                <w:highlight w:val="none"/>
                <w:lang w:val="en-US" w:eastAsia="zh-CN"/>
              </w:rPr>
              <w:t>≤3953.85</w:t>
            </w:r>
          </w:p>
        </w:tc>
        <w:tc>
          <w:tcPr>
            <w:tcW w:w="183"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宋体"/>
                <w:i w:val="0"/>
                <w:iCs w:val="0"/>
                <w:color w:val="auto"/>
                <w:kern w:val="2"/>
                <w:sz w:val="21"/>
                <w:szCs w:val="21"/>
                <w:u w:val="none"/>
                <w:lang w:val="en-US" w:eastAsia="zh-CN" w:bidi="ar-SA"/>
              </w:rPr>
            </w:pPr>
            <w:r>
              <w:rPr>
                <w:rFonts w:hint="eastAsia" w:eastAsia="仿宋_GB2312" w:cs="宋体"/>
                <w:i w:val="0"/>
                <w:iCs w:val="0"/>
                <w:color w:val="auto"/>
                <w:kern w:val="0"/>
                <w:sz w:val="21"/>
                <w:szCs w:val="21"/>
                <w:u w:val="none"/>
                <w:lang w:val="en-US" w:eastAsia="zh-CN" w:bidi="ar"/>
              </w:rPr>
              <w:t>≤27</w:t>
            </w:r>
          </w:p>
        </w:tc>
        <w:tc>
          <w:tcPr>
            <w:tcW w:w="303" w:type="pct"/>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仿宋_GB2312"/>
                <w:b w:val="0"/>
                <w:bCs w:val="0"/>
                <w:color w:val="auto"/>
                <w:sz w:val="24"/>
                <w:szCs w:val="24"/>
                <w:highlight w:val="none"/>
                <w:lang w:val="en-US" w:eastAsia="zh-CN"/>
              </w:rPr>
              <w:t>≥1.0</w:t>
            </w:r>
          </w:p>
        </w:tc>
        <w:tc>
          <w:tcPr>
            <w:tcW w:w="521"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宋体"/>
                <w:i w:val="0"/>
                <w:iCs w:val="0"/>
                <w:color w:val="auto"/>
                <w:kern w:val="0"/>
                <w:sz w:val="21"/>
                <w:szCs w:val="21"/>
                <w:u w:val="none"/>
                <w:lang w:val="en-US" w:eastAsia="zh-CN" w:bidi="ar"/>
              </w:rPr>
            </w:pPr>
            <w:r>
              <w:rPr>
                <w:rFonts w:hint="eastAsia" w:eastAsia="仿宋_GB2312" w:cs="宋体"/>
                <w:i w:val="0"/>
                <w:iCs w:val="0"/>
                <w:color w:val="auto"/>
                <w:kern w:val="0"/>
                <w:sz w:val="21"/>
                <w:szCs w:val="21"/>
                <w:u w:val="none"/>
                <w:lang w:val="en-US" w:eastAsia="zh-CN" w:bidi="ar"/>
              </w:rPr>
              <w:t>/</w:t>
            </w:r>
          </w:p>
        </w:tc>
        <w:tc>
          <w:tcPr>
            <w:tcW w:w="158"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宋体"/>
                <w:i w:val="0"/>
                <w:iCs w:val="0"/>
                <w:color w:val="auto"/>
                <w:kern w:val="0"/>
                <w:sz w:val="21"/>
                <w:szCs w:val="21"/>
                <w:u w:val="none"/>
                <w:lang w:val="en-US" w:eastAsia="zh-CN" w:bidi="ar"/>
              </w:rPr>
            </w:pPr>
            <w:r>
              <w:rPr>
                <w:rFonts w:hint="eastAsia" w:eastAsia="仿宋_GB2312" w:cs="宋体"/>
                <w:i w:val="0"/>
                <w:iCs w:val="0"/>
                <w:color w:val="auto"/>
                <w:kern w:val="0"/>
                <w:sz w:val="21"/>
                <w:szCs w:val="21"/>
                <w:u w:val="none"/>
                <w:lang w:val="en-US" w:eastAsia="zh-CN" w:bidi="ar"/>
              </w:rPr>
              <w:t>40</w:t>
            </w:r>
          </w:p>
        </w:tc>
        <w:tc>
          <w:tcPr>
            <w:tcW w:w="2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宋体"/>
                <w:i w:val="0"/>
                <w:iCs w:val="0"/>
                <w:color w:val="auto"/>
                <w:kern w:val="0"/>
                <w:sz w:val="21"/>
                <w:szCs w:val="21"/>
                <w:u w:val="none"/>
                <w:lang w:val="en-US" w:eastAsia="zh-CN" w:bidi="ar"/>
              </w:rPr>
            </w:pPr>
            <w:r>
              <w:rPr>
                <w:rFonts w:hint="eastAsia" w:eastAsia="仿宋_GB2312" w:cs="宋体"/>
                <w:i w:val="0"/>
                <w:iCs w:val="0"/>
                <w:color w:val="auto"/>
                <w:sz w:val="21"/>
                <w:szCs w:val="21"/>
                <w:u w:val="none"/>
                <w:lang w:val="en-US" w:eastAsia="zh-CN"/>
              </w:rPr>
              <w:t>530</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宋体"/>
                <w:i w:val="0"/>
                <w:iCs w:val="0"/>
                <w:color w:val="auto"/>
                <w:kern w:val="0"/>
                <w:sz w:val="21"/>
                <w:szCs w:val="21"/>
                <w:u w:val="none"/>
                <w:lang w:val="en-US" w:eastAsia="zh-CN" w:bidi="ar"/>
              </w:rPr>
            </w:pPr>
            <w:r>
              <w:rPr>
                <w:rFonts w:hint="eastAsia" w:eastAsia="仿宋_GB2312" w:cs="宋体"/>
                <w:i w:val="0"/>
                <w:iCs w:val="0"/>
                <w:color w:val="auto"/>
                <w:sz w:val="21"/>
                <w:szCs w:val="21"/>
                <w:u w:val="none"/>
                <w:lang w:val="en-US" w:eastAsia="zh-CN"/>
              </w:rPr>
              <w:t>265</w:t>
            </w:r>
          </w:p>
        </w:tc>
        <w:tc>
          <w:tcPr>
            <w:tcW w:w="2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宋体"/>
                <w:i w:val="0"/>
                <w:iCs w:val="0"/>
                <w:color w:val="auto"/>
                <w:kern w:val="0"/>
                <w:sz w:val="21"/>
                <w:szCs w:val="21"/>
                <w:u w:val="none"/>
                <w:lang w:val="en-US" w:eastAsia="zh-CN" w:bidi="ar"/>
              </w:rPr>
            </w:pPr>
            <w:r>
              <w:rPr>
                <w:rFonts w:hint="eastAsia" w:eastAsia="仿宋_GB2312" w:cs="宋体"/>
                <w:i w:val="0"/>
                <w:iCs w:val="0"/>
                <w:color w:val="auto"/>
                <w:sz w:val="21"/>
                <w:szCs w:val="21"/>
                <w:u w:val="none"/>
                <w:lang w:val="en-US" w:eastAsia="zh-CN"/>
              </w:rPr>
              <w:t>15</w:t>
            </w:r>
          </w:p>
        </w:tc>
      </w:tr>
    </w:tbl>
    <w:p>
      <w:pPr>
        <w:pStyle w:val="4"/>
        <w:keepNext w:val="0"/>
        <w:keepLines w:val="0"/>
        <w:pageBreakBefore w:val="0"/>
        <w:kinsoku/>
        <w:wordWrap/>
        <w:overflowPunct/>
        <w:topLinePunct w:val="0"/>
        <w:autoSpaceDN/>
        <w:bidi w:val="0"/>
        <w:adjustRightInd/>
        <w:spacing w:line="440" w:lineRule="exact"/>
        <w:ind w:left="0" w:leftChars="0" w:firstLine="0" w:firstLineChars="0"/>
        <w:textAlignment w:val="auto"/>
        <w:rPr>
          <w:rFonts w:hint="eastAsia" w:ascii="Times New Roman" w:hAnsi="Times New Roman" w:eastAsia="仿宋_GB2312" w:cs="仿宋"/>
          <w:b w:val="0"/>
          <w:bCs w:val="0"/>
          <w:color w:val="auto"/>
          <w:sz w:val="32"/>
          <w:szCs w:val="32"/>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5BD82C"/>
    <w:multiLevelType w:val="singleLevel"/>
    <w:tmpl w:val="8B5BD82C"/>
    <w:lvl w:ilvl="0" w:tentative="0">
      <w:start w:val="1"/>
      <w:numFmt w:val="chineseCounting"/>
      <w:suff w:val="nothing"/>
      <w:lvlText w:val="（%1）"/>
      <w:lvlJc w:val="left"/>
      <w:pPr>
        <w:ind w:left="-45"/>
      </w:pPr>
      <w:rPr>
        <w:rFonts w:hint="eastAsia"/>
      </w:rPr>
    </w:lvl>
  </w:abstractNum>
  <w:abstractNum w:abstractNumId="1">
    <w:nsid w:val="A6218609"/>
    <w:multiLevelType w:val="singleLevel"/>
    <w:tmpl w:val="A6218609"/>
    <w:lvl w:ilvl="0" w:tentative="0">
      <w:start w:val="1"/>
      <w:numFmt w:val="chineseCounting"/>
      <w:suff w:val="nothing"/>
      <w:lvlText w:val="（%1）"/>
      <w:lvlJc w:val="left"/>
      <w:rPr>
        <w:rFonts w:hint="eastAsia"/>
      </w:rPr>
    </w:lvl>
  </w:abstractNum>
  <w:abstractNum w:abstractNumId="2">
    <w:nsid w:val="0904E1E0"/>
    <w:multiLevelType w:val="singleLevel"/>
    <w:tmpl w:val="0904E1E0"/>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5ZTVjMTRiNzM1Yjc5ZTk3ZjI5M2E3NzRjYzk5YTIifQ=="/>
  </w:docVars>
  <w:rsids>
    <w:rsidRoot w:val="006F43B4"/>
    <w:rsid w:val="00055381"/>
    <w:rsid w:val="00156890"/>
    <w:rsid w:val="00291F43"/>
    <w:rsid w:val="003846E2"/>
    <w:rsid w:val="003D7B27"/>
    <w:rsid w:val="00502E7E"/>
    <w:rsid w:val="00593588"/>
    <w:rsid w:val="00626965"/>
    <w:rsid w:val="00651A33"/>
    <w:rsid w:val="006F43B4"/>
    <w:rsid w:val="00723053"/>
    <w:rsid w:val="008D4A14"/>
    <w:rsid w:val="009F2092"/>
    <w:rsid w:val="009F209E"/>
    <w:rsid w:val="00A01903"/>
    <w:rsid w:val="00A26F37"/>
    <w:rsid w:val="00A62B04"/>
    <w:rsid w:val="00A703FF"/>
    <w:rsid w:val="00AB4CB1"/>
    <w:rsid w:val="00AB5656"/>
    <w:rsid w:val="00AE30A8"/>
    <w:rsid w:val="00B4275A"/>
    <w:rsid w:val="00B91373"/>
    <w:rsid w:val="00C31E7B"/>
    <w:rsid w:val="00D75C64"/>
    <w:rsid w:val="00E01788"/>
    <w:rsid w:val="00E070AA"/>
    <w:rsid w:val="00E47A66"/>
    <w:rsid w:val="00E80445"/>
    <w:rsid w:val="00EC35A5"/>
    <w:rsid w:val="00F63C38"/>
    <w:rsid w:val="012F32FC"/>
    <w:rsid w:val="01E50B50"/>
    <w:rsid w:val="039F6E44"/>
    <w:rsid w:val="03C27117"/>
    <w:rsid w:val="049F7D86"/>
    <w:rsid w:val="04AA17FE"/>
    <w:rsid w:val="067362EB"/>
    <w:rsid w:val="08EE04EE"/>
    <w:rsid w:val="09402008"/>
    <w:rsid w:val="0A0520C0"/>
    <w:rsid w:val="0AE876EE"/>
    <w:rsid w:val="0B1A7CC0"/>
    <w:rsid w:val="0B6643CE"/>
    <w:rsid w:val="0DD737A7"/>
    <w:rsid w:val="0E1D2DC4"/>
    <w:rsid w:val="0E2043A5"/>
    <w:rsid w:val="0E2071F3"/>
    <w:rsid w:val="0E2C2AB5"/>
    <w:rsid w:val="101713C8"/>
    <w:rsid w:val="102713DB"/>
    <w:rsid w:val="10675AC2"/>
    <w:rsid w:val="10F56E66"/>
    <w:rsid w:val="110903F6"/>
    <w:rsid w:val="11871C18"/>
    <w:rsid w:val="12D666E0"/>
    <w:rsid w:val="13055F11"/>
    <w:rsid w:val="13DC2CB8"/>
    <w:rsid w:val="14284055"/>
    <w:rsid w:val="143D057B"/>
    <w:rsid w:val="14FF4827"/>
    <w:rsid w:val="1635589D"/>
    <w:rsid w:val="163663DF"/>
    <w:rsid w:val="166F2BF1"/>
    <w:rsid w:val="1794192C"/>
    <w:rsid w:val="17EA1735"/>
    <w:rsid w:val="187E669C"/>
    <w:rsid w:val="188B2794"/>
    <w:rsid w:val="19C257C0"/>
    <w:rsid w:val="1A260428"/>
    <w:rsid w:val="1A31098E"/>
    <w:rsid w:val="1B261919"/>
    <w:rsid w:val="1B2A00D1"/>
    <w:rsid w:val="1B3B78EC"/>
    <w:rsid w:val="1BE73F47"/>
    <w:rsid w:val="1C9A1178"/>
    <w:rsid w:val="1D097D20"/>
    <w:rsid w:val="1E904230"/>
    <w:rsid w:val="1F105F15"/>
    <w:rsid w:val="1FB504FE"/>
    <w:rsid w:val="1FFA383F"/>
    <w:rsid w:val="20895C0A"/>
    <w:rsid w:val="222A162B"/>
    <w:rsid w:val="2233323A"/>
    <w:rsid w:val="224E20DB"/>
    <w:rsid w:val="22937891"/>
    <w:rsid w:val="24610AB5"/>
    <w:rsid w:val="250733D2"/>
    <w:rsid w:val="279A39F8"/>
    <w:rsid w:val="27BC0E8D"/>
    <w:rsid w:val="284735C4"/>
    <w:rsid w:val="285B64DE"/>
    <w:rsid w:val="29695C42"/>
    <w:rsid w:val="29C55868"/>
    <w:rsid w:val="29E1316E"/>
    <w:rsid w:val="29F80FE7"/>
    <w:rsid w:val="2A473C52"/>
    <w:rsid w:val="2B773392"/>
    <w:rsid w:val="2BC52ED8"/>
    <w:rsid w:val="2BDC076F"/>
    <w:rsid w:val="2CC9567C"/>
    <w:rsid w:val="2CD27F6C"/>
    <w:rsid w:val="2D930E3D"/>
    <w:rsid w:val="2F220213"/>
    <w:rsid w:val="2F442A87"/>
    <w:rsid w:val="2F841177"/>
    <w:rsid w:val="30134210"/>
    <w:rsid w:val="31575D41"/>
    <w:rsid w:val="31D86DCF"/>
    <w:rsid w:val="34013B56"/>
    <w:rsid w:val="355D5FD5"/>
    <w:rsid w:val="364058FF"/>
    <w:rsid w:val="36B610CD"/>
    <w:rsid w:val="37723635"/>
    <w:rsid w:val="38B642D4"/>
    <w:rsid w:val="38FE4822"/>
    <w:rsid w:val="3A2953C0"/>
    <w:rsid w:val="3A5C1E5A"/>
    <w:rsid w:val="3AB81EF2"/>
    <w:rsid w:val="3AD153F6"/>
    <w:rsid w:val="3B34068A"/>
    <w:rsid w:val="3B694D14"/>
    <w:rsid w:val="3B905E2B"/>
    <w:rsid w:val="3B9610F4"/>
    <w:rsid w:val="3BB71C2D"/>
    <w:rsid w:val="3BD038FF"/>
    <w:rsid w:val="3BD61A36"/>
    <w:rsid w:val="3D152C6B"/>
    <w:rsid w:val="3EA37E97"/>
    <w:rsid w:val="3EB968CD"/>
    <w:rsid w:val="3EC318D5"/>
    <w:rsid w:val="3EC82FB3"/>
    <w:rsid w:val="3F142B57"/>
    <w:rsid w:val="3F1A7FAA"/>
    <w:rsid w:val="3F3E0AB4"/>
    <w:rsid w:val="3F984213"/>
    <w:rsid w:val="3F9F1F66"/>
    <w:rsid w:val="402B776A"/>
    <w:rsid w:val="41765C55"/>
    <w:rsid w:val="420A51B3"/>
    <w:rsid w:val="428E2D29"/>
    <w:rsid w:val="43D3409E"/>
    <w:rsid w:val="44A86E9A"/>
    <w:rsid w:val="45696BDB"/>
    <w:rsid w:val="465B0945"/>
    <w:rsid w:val="48526CD7"/>
    <w:rsid w:val="486B4F45"/>
    <w:rsid w:val="48AD19E8"/>
    <w:rsid w:val="49956A4F"/>
    <w:rsid w:val="49B303BC"/>
    <w:rsid w:val="4A730934"/>
    <w:rsid w:val="4C3E0A00"/>
    <w:rsid w:val="4CA65793"/>
    <w:rsid w:val="4D0F3BE0"/>
    <w:rsid w:val="4D8A139E"/>
    <w:rsid w:val="4EA93B43"/>
    <w:rsid w:val="4F42590E"/>
    <w:rsid w:val="4F7A44ED"/>
    <w:rsid w:val="4F9358A7"/>
    <w:rsid w:val="4FB870F0"/>
    <w:rsid w:val="5004570C"/>
    <w:rsid w:val="508C5CA4"/>
    <w:rsid w:val="50C44115"/>
    <w:rsid w:val="50C65541"/>
    <w:rsid w:val="50C67C69"/>
    <w:rsid w:val="52146C75"/>
    <w:rsid w:val="523F6E00"/>
    <w:rsid w:val="52EC3EDC"/>
    <w:rsid w:val="5316652D"/>
    <w:rsid w:val="53BD4A78"/>
    <w:rsid w:val="54A67235"/>
    <w:rsid w:val="55C0458D"/>
    <w:rsid w:val="58D008AE"/>
    <w:rsid w:val="59B92E76"/>
    <w:rsid w:val="5B6D2AC1"/>
    <w:rsid w:val="5B745643"/>
    <w:rsid w:val="5C71213D"/>
    <w:rsid w:val="5C8578BA"/>
    <w:rsid w:val="5CD9542F"/>
    <w:rsid w:val="5EB43F13"/>
    <w:rsid w:val="5EFD59EE"/>
    <w:rsid w:val="5F28567D"/>
    <w:rsid w:val="5F300F59"/>
    <w:rsid w:val="5FCF5D35"/>
    <w:rsid w:val="5FE14082"/>
    <w:rsid w:val="602264F2"/>
    <w:rsid w:val="60BC1E76"/>
    <w:rsid w:val="616B0C9C"/>
    <w:rsid w:val="62844F25"/>
    <w:rsid w:val="62D13935"/>
    <w:rsid w:val="635A435F"/>
    <w:rsid w:val="6621372E"/>
    <w:rsid w:val="668D51F5"/>
    <w:rsid w:val="669A30AB"/>
    <w:rsid w:val="66DB07C8"/>
    <w:rsid w:val="67C25F42"/>
    <w:rsid w:val="67ED7FD7"/>
    <w:rsid w:val="6838006B"/>
    <w:rsid w:val="683F3018"/>
    <w:rsid w:val="684568B6"/>
    <w:rsid w:val="688F22C8"/>
    <w:rsid w:val="68BD0B09"/>
    <w:rsid w:val="68CD7763"/>
    <w:rsid w:val="69961435"/>
    <w:rsid w:val="6A4F4329"/>
    <w:rsid w:val="6AF12B3E"/>
    <w:rsid w:val="6C2962AE"/>
    <w:rsid w:val="6C826573"/>
    <w:rsid w:val="6C8919B8"/>
    <w:rsid w:val="6CC65636"/>
    <w:rsid w:val="6CE76051"/>
    <w:rsid w:val="6D396ED7"/>
    <w:rsid w:val="6E914841"/>
    <w:rsid w:val="6EB1052D"/>
    <w:rsid w:val="6F863CF9"/>
    <w:rsid w:val="71576811"/>
    <w:rsid w:val="71B67D83"/>
    <w:rsid w:val="71CF0BED"/>
    <w:rsid w:val="71D66846"/>
    <w:rsid w:val="723C3332"/>
    <w:rsid w:val="726873F0"/>
    <w:rsid w:val="729D59B3"/>
    <w:rsid w:val="731759FD"/>
    <w:rsid w:val="734164C7"/>
    <w:rsid w:val="746E7275"/>
    <w:rsid w:val="751A7E63"/>
    <w:rsid w:val="769D02A6"/>
    <w:rsid w:val="769E7B7B"/>
    <w:rsid w:val="76AC6A44"/>
    <w:rsid w:val="77852CA3"/>
    <w:rsid w:val="778B6418"/>
    <w:rsid w:val="779A0D22"/>
    <w:rsid w:val="78CC2B01"/>
    <w:rsid w:val="79D044EF"/>
    <w:rsid w:val="7A436452"/>
    <w:rsid w:val="7A6A3136"/>
    <w:rsid w:val="7AFD1570"/>
    <w:rsid w:val="7B6E62FB"/>
    <w:rsid w:val="7BB44569"/>
    <w:rsid w:val="7CFD5584"/>
    <w:rsid w:val="7D810E5F"/>
    <w:rsid w:val="7D84768B"/>
    <w:rsid w:val="7DA912DF"/>
    <w:rsid w:val="7E2D0B3F"/>
    <w:rsid w:val="7E341C7F"/>
    <w:rsid w:val="7E892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1"/>
    <w:basedOn w:val="1"/>
    <w:next w:val="3"/>
    <w:qFormat/>
    <w:uiPriority w:val="0"/>
    <w:pPr>
      <w:widowControl/>
      <w:spacing w:line="360" w:lineRule="auto"/>
      <w:ind w:firstLine="600"/>
      <w:jc w:val="left"/>
    </w:pPr>
    <w:rPr>
      <w:rFonts w:ascii="宋体" w:hAnsi="宋体" w:eastAsia="仿宋_GB2312"/>
      <w:kern w:val="0"/>
      <w:sz w:val="30"/>
    </w:rPr>
  </w:style>
  <w:style w:type="paragraph" w:styleId="3">
    <w:name w:val="Body Text Indent 2"/>
    <w:basedOn w:val="1"/>
    <w:qFormat/>
    <w:uiPriority w:val="0"/>
    <w:pPr>
      <w:spacing w:after="120" w:line="480" w:lineRule="auto"/>
      <w:ind w:left="420" w:leftChars="200"/>
    </w:pPr>
  </w:style>
  <w:style w:type="paragraph" w:styleId="4">
    <w:name w:val="Normal Indent"/>
    <w:basedOn w:val="1"/>
    <w:unhideWhenUsed/>
    <w:qFormat/>
    <w:uiPriority w:val="0"/>
    <w:pPr>
      <w:ind w:firstLine="420" w:firstLineChars="200"/>
    </w:pPr>
  </w:style>
  <w:style w:type="paragraph" w:styleId="5">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jc w:val="left"/>
    </w:pPr>
    <w:rPr>
      <w:kern w:val="0"/>
      <w:sz w:val="24"/>
    </w:rPr>
  </w:style>
  <w:style w:type="character" w:styleId="11">
    <w:name w:val="page number"/>
    <w:basedOn w:val="10"/>
    <w:qFormat/>
    <w:uiPriority w:val="0"/>
  </w:style>
  <w:style w:type="paragraph" w:customStyle="1" w:styleId="12">
    <w:name w:val="批注文字 New New"/>
    <w:basedOn w:val="1"/>
    <w:qFormat/>
    <w:uiPriority w:val="0"/>
    <w:pPr>
      <w:jc w:val="left"/>
    </w:pPr>
    <w:rPr>
      <w:szCs w:val="20"/>
    </w:rPr>
  </w:style>
  <w:style w:type="character" w:customStyle="1" w:styleId="13">
    <w:name w:val="页眉 Char"/>
    <w:basedOn w:val="10"/>
    <w:link w:val="7"/>
    <w:semiHidden/>
    <w:qFormat/>
    <w:uiPriority w:val="99"/>
    <w:rPr>
      <w:rFonts w:ascii="Times New Roman" w:hAnsi="Times New Roman" w:eastAsia="宋体" w:cs="Times New Roman"/>
      <w:sz w:val="18"/>
      <w:szCs w:val="18"/>
    </w:rPr>
  </w:style>
  <w:style w:type="character" w:customStyle="1" w:styleId="14">
    <w:name w:val="页脚 Char"/>
    <w:basedOn w:val="10"/>
    <w:link w:val="6"/>
    <w:qFormat/>
    <w:uiPriority w:val="99"/>
    <w:rPr>
      <w:rFonts w:ascii="Times New Roman" w:hAnsi="Times New Roman" w:eastAsia="宋体" w:cs="Times New Roman"/>
      <w:sz w:val="18"/>
      <w:szCs w:val="18"/>
    </w:rPr>
  </w:style>
  <w:style w:type="character" w:customStyle="1" w:styleId="15">
    <w:name w:val="font01"/>
    <w:basedOn w:val="10"/>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3469</Words>
  <Characters>3760</Characters>
  <Lines>27</Lines>
  <Paragraphs>7</Paragraphs>
  <TotalTime>120</TotalTime>
  <ScaleCrop>false</ScaleCrop>
  <LinksUpToDate>false</LinksUpToDate>
  <CharactersWithSpaces>3815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2022-03-09T06:49:00Z</dcterms:created>
  <dc:creator>张小丽</dc:creator>
  <cp:lastModifiedBy>佐宇</cp:lastModifiedBy>
  <cp:lastPrinted>2023-07-14T02:56:44Z</cp:lastPrinted>
  <dcterms:modified xsi:type="dcterms:W3CDTF">2023-07-14T03:40:47Z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B5BD99FD65774E7EA7BCB551143049BF_13</vt:lpwstr>
  </property>
</Properties>
</file>