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color w:val="auto"/>
          <w:spacing w:val="3"/>
          <w:sz w:val="44"/>
          <w:szCs w:val="44"/>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color w:val="auto"/>
          <w:spacing w:val="3"/>
          <w:sz w:val="48"/>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网上挂牌</w:t>
      </w:r>
      <w:r>
        <w:rPr>
          <w:rFonts w:hint="eastAsia" w:ascii="方正小标宋_GBK" w:hAnsi="华文中宋" w:eastAsia="方正小标宋_GBK"/>
          <w:b/>
          <w:bCs/>
          <w:color w:val="auto"/>
          <w:sz w:val="44"/>
          <w:szCs w:val="44"/>
          <w:highlight w:val="none"/>
          <w:shd w:val="clear" w:color="auto" w:fill="auto"/>
        </w:rPr>
        <w:t>出让须知</w:t>
      </w:r>
    </w:p>
    <w:p>
      <w:pPr>
        <w:shd w:val="clear"/>
        <w:spacing w:line="600" w:lineRule="exact"/>
        <w:jc w:val="center"/>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惠公易土市直[20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004</w:t>
      </w:r>
      <w:r>
        <w:rPr>
          <w:rFonts w:hint="eastAsia" w:ascii="仿宋_GB2312" w:hAnsi="仿宋_GB2312" w:eastAsia="仿宋_GB2312" w:cs="仿宋_GB2312"/>
          <w:color w:val="auto"/>
          <w:sz w:val="32"/>
          <w:szCs w:val="32"/>
          <w:highlight w:val="none"/>
          <w:shd w:val="clear" w:color="auto" w:fill="auto"/>
        </w:rPr>
        <w:t>号</w:t>
      </w:r>
      <w:bookmarkStart w:id="8" w:name="_GoBack"/>
      <w:bookmarkEnd w:id="8"/>
    </w:p>
    <w:p>
      <w:pPr>
        <w:shd w:val="clear"/>
        <w:rPr>
          <w:rFonts w:ascii="仿宋_GB2312" w:hAnsi="仿宋_GB2312" w:eastAsia="仿宋_GB2312" w:cs="仿宋_GB2312"/>
          <w:color w:val="auto"/>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人民政府批准，受惠州市</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color w:val="auto"/>
          <w:sz w:val="32"/>
          <w:szCs w:val="32"/>
          <w:highlight w:val="none"/>
          <w:shd w:val="clear" w:color="auto" w:fill="auto"/>
          <w:lang w:val="en-US" w:eastAsia="zh-CN"/>
        </w:rPr>
        <w:t>惠城区</w:t>
      </w:r>
      <w:r>
        <w:rPr>
          <w:rFonts w:hint="eastAsia" w:ascii="仿宋_GB2312" w:hAnsi="仿宋_GB2312" w:eastAsia="仿宋_GB2312" w:cs="仿宋_GB2312"/>
          <w:b/>
          <w:bCs/>
          <w:color w:val="auto"/>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（一）挂牌地块编号：GP20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（二）地块位置：惠州市惠城区马安工业发展集中区（北）MABY-03-07地块；</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    （三）地块编号：MABY-03-07；</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（四）宗地使用权面积为：5581.46平方米；</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（五）计算指标用地面积为：7138平方米；</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（六）计容积率建筑面积：11420-24983平方米；</w:t>
      </w:r>
    </w:p>
    <w:p>
      <w:pPr>
        <w:shd w:val="clear"/>
        <w:tabs>
          <w:tab w:val="left" w:pos="3388"/>
        </w:tabs>
        <w:spacing w:line="560" w:lineRule="exact"/>
        <w:ind w:firstLine="640" w:firstLineChars="200"/>
        <w:jc w:val="left"/>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（七）容积率为：1.6-3.5；</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（八）土地用途为：</w:t>
      </w:r>
      <w:r>
        <w:rPr>
          <w:rFonts w:hint="eastAsia" w:ascii="仿宋_GB2312" w:hAnsi="仿宋_GB2312" w:eastAsia="仿宋_GB2312" w:cs="仿宋_GB2312"/>
          <w:color w:val="auto"/>
          <w:sz w:val="32"/>
          <w:szCs w:val="32"/>
          <w:highlight w:val="none"/>
          <w:shd w:val="clear" w:color="auto" w:fill="auto"/>
          <w:lang w:eastAsia="zh-CN"/>
        </w:rPr>
        <w:t>一类工业用地</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（九）土地使用权出让年限为：50年；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（十）产业类型：众创空间、孵化器、产业集群综合公共服务平台用地；</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（十一） 动工及竣工时间：</w:t>
      </w:r>
      <w:r>
        <w:rPr>
          <w:rFonts w:hint="eastAsia" w:ascii="仿宋_GB2312" w:hAnsi="宋体" w:eastAsia="仿宋_GB2312" w:cs="宋体"/>
          <w:color w:val="auto"/>
          <w:kern w:val="0"/>
          <w:sz w:val="32"/>
          <w:szCs w:val="32"/>
        </w:rPr>
        <w:t>该地块动工时间为地块交付之日起一年内，竣工时间为土地交付之日起三年内（因不可抗拒因素除外）</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    （十二）本地块交付时间为《国有土地使用权出让合同》签订之日。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eastAsia="仿宋_GB2312"/>
          <w:color w:val="auto"/>
          <w:sz w:val="32"/>
          <w:szCs w:val="32"/>
          <w:highlight w:val="none"/>
          <w:shd w:val="clear" w:color="auto" w:fill="auto"/>
        </w:rPr>
        <w:t>（一）</w:t>
      </w:r>
      <w:r>
        <w:rPr>
          <w:rFonts w:hint="eastAsia" w:ascii="仿宋_GB2312" w:hAnsi="仿宋_GB2312" w:eastAsia="仿宋_GB2312" w:cs="仿宋_GB2312"/>
          <w:color w:val="auto"/>
          <w:sz w:val="32"/>
          <w:szCs w:val="32"/>
          <w:highlight w:val="none"/>
          <w:shd w:val="clear" w:color="auto" w:fill="auto"/>
          <w:lang w:eastAsia="zh-CN"/>
        </w:rPr>
        <w:t>开发投资总额不少于人民币</w:t>
      </w:r>
      <w:r>
        <w:rPr>
          <w:rFonts w:hint="eastAsia" w:ascii="仿宋_GB2312" w:hAnsi="宋体" w:eastAsia="仿宋_GB2312" w:cs="宋体"/>
          <w:color w:val="auto"/>
          <w:kern w:val="0"/>
          <w:sz w:val="32"/>
          <w:szCs w:val="32"/>
          <w:lang w:val="en-US" w:eastAsia="zh-CN"/>
        </w:rPr>
        <w:t>7500</w:t>
      </w:r>
      <w:r>
        <w:rPr>
          <w:rFonts w:hint="eastAsia" w:ascii="仿宋_GB2312" w:hAnsi="仿宋_GB2312" w:eastAsia="仿宋_GB2312" w:cs="仿宋_GB2312"/>
          <w:color w:val="auto"/>
          <w:sz w:val="32"/>
          <w:szCs w:val="32"/>
          <w:highlight w:val="none"/>
          <w:shd w:val="clear" w:color="auto" w:fill="auto"/>
          <w:lang w:val="en-US" w:eastAsia="zh-CN"/>
        </w:rPr>
        <w:t>万元</w:t>
      </w:r>
      <w:r>
        <w:rPr>
          <w:rFonts w:hint="eastAsia" w:ascii="仿宋_GB2312" w:hAnsi="仿宋_GB2312" w:eastAsia="仿宋_GB2312" w:cs="仿宋_GB2312"/>
          <w:color w:val="auto"/>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eastAsia="仿宋_GB2312"/>
          <w:color w:val="auto"/>
          <w:sz w:val="32"/>
          <w:szCs w:val="32"/>
          <w:highlight w:val="none"/>
          <w:shd w:val="clear" w:color="auto" w:fill="auto"/>
        </w:rPr>
        <w:t>（二）</w:t>
      </w:r>
      <w:r>
        <w:rPr>
          <w:rFonts w:hint="eastAsia" w:ascii="仿宋_GB2312" w:hAnsi="仿宋_GB2312" w:eastAsia="仿宋_GB2312" w:cs="仿宋_GB2312"/>
          <w:color w:val="auto"/>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（三）</w:t>
      </w:r>
      <w:r>
        <w:rPr>
          <w:rFonts w:hint="eastAsia" w:ascii="仿宋_GB2312" w:hAnsi="仿宋_GB2312" w:eastAsia="仿宋_GB2312" w:cs="仿宋_GB2312"/>
          <w:color w:val="auto"/>
          <w:kern w:val="2"/>
          <w:sz w:val="32"/>
          <w:szCs w:val="32"/>
          <w:lang w:val="en-US" w:eastAsia="zh-CN" w:bidi="ar-SA"/>
        </w:rPr>
        <w:t>竞得人在用地红线内开发建设必须符合城市规划要求，必须按《</w:t>
      </w:r>
      <w:r>
        <w:rPr>
          <w:rFonts w:hint="eastAsia" w:ascii="仿宋_GB2312" w:hAnsi="仿宋_GB2312" w:eastAsia="仿宋_GB2312" w:cs="仿宋_GB2312"/>
          <w:color w:val="auto"/>
          <w:sz w:val="32"/>
          <w:szCs w:val="32"/>
          <w:lang w:val="en-US" w:eastAsia="zh-CN"/>
        </w:rPr>
        <w:t>建设用地规划设计条件</w:t>
      </w:r>
      <w:r>
        <w:rPr>
          <w:rFonts w:hint="eastAsia" w:ascii="仿宋_GB2312" w:hAnsi="仿宋_GB2312" w:eastAsia="仿宋_GB2312" w:cs="仿宋_GB2312"/>
          <w:color w:val="auto"/>
          <w:kern w:val="2"/>
          <w:sz w:val="32"/>
          <w:szCs w:val="32"/>
          <w:lang w:val="en-US" w:eastAsia="zh-CN" w:bidi="ar-SA"/>
        </w:rPr>
        <w:t>》（案卷编号：</w:t>
      </w:r>
      <w:r>
        <w:rPr>
          <w:rFonts w:hint="eastAsia" w:ascii="仿宋_GB2312" w:hAnsi="仿宋_GB2312" w:eastAsia="仿宋_GB2312" w:cs="仿宋_GB2312"/>
          <w:color w:val="auto"/>
          <w:sz w:val="32"/>
          <w:szCs w:val="32"/>
        </w:rPr>
        <w:t>PB202</w:t>
      </w:r>
      <w:r>
        <w:rPr>
          <w:rFonts w:hint="eastAsia" w:ascii="仿宋_GB2312" w:hAnsi="仿宋_GB2312" w:eastAsia="仿宋_GB2312" w:cs="仿宋_GB2312"/>
          <w:color w:val="auto"/>
          <w:sz w:val="32"/>
          <w:szCs w:val="32"/>
          <w:lang w:val="en-US" w:eastAsia="zh-CN"/>
        </w:rPr>
        <w:t>10016</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的</w:t>
      </w:r>
      <w:r>
        <w:rPr>
          <w:rFonts w:hint="eastAsia" w:ascii="仿宋_GB2312" w:hAnsi="仿宋_GB2312" w:eastAsia="仿宋_GB2312" w:cs="仿宋_GB2312"/>
          <w:color w:val="auto"/>
          <w:kern w:val="2"/>
          <w:sz w:val="32"/>
          <w:szCs w:val="32"/>
          <w:lang w:val="en-US" w:eastAsia="zh-CN" w:bidi="ar-SA"/>
        </w:rPr>
        <w:t>规划控制指标要求及有关规定进行规划设计</w:t>
      </w:r>
      <w:r>
        <w:rPr>
          <w:rFonts w:hint="eastAsia" w:eastAsia="仿宋_GB2312" w:cs="Times New Roman"/>
          <w:color w:val="auto"/>
          <w:sz w:val="32"/>
          <w:szCs w:val="32"/>
          <w:highlight w:val="none"/>
          <w:shd w:val="clear" w:color="auto" w:fill="auto"/>
          <w:lang w:eastAsia="zh-CN"/>
        </w:rPr>
        <w:t>。</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（四）招商条件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投资强度不低于10389元/平方米，土地产出率（营业收入）不低于18008元/平方米/年，税收产出不低于900元/平方米/年。其中，土地产出率（营业收入）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shd w:val="clear"/>
        <w:tabs>
          <w:tab w:val="left" w:pos="3388"/>
        </w:tabs>
        <w:spacing w:line="560" w:lineRule="exact"/>
        <w:ind w:firstLine="640" w:firstLineChars="200"/>
        <w:jc w:val="left"/>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竞得人需与惠州市惠城区高新科技产业园管理委员会签订《项目实施监管协议书》并完成监管协议公证手续。</w:t>
      </w:r>
    </w:p>
    <w:p>
      <w:pPr>
        <w:pStyle w:val="2"/>
        <w:rPr>
          <w:rFonts w:hint="eastAsia"/>
          <w:color w:val="auto"/>
          <w:lang w:val="en-US" w:eastAsia="zh-CN"/>
        </w:rPr>
      </w:pPr>
      <w:r>
        <w:rPr>
          <w:rFonts w:hint="eastAsia" w:ascii="仿宋_GB2312" w:hAnsi="仿宋_GB2312" w:eastAsia="仿宋_GB2312" w:cs="仿宋_GB2312"/>
          <w:b w:val="0"/>
          <w:bCs w:val="0"/>
          <w:color w:val="auto"/>
          <w:kern w:val="0"/>
          <w:sz w:val="32"/>
          <w:szCs w:val="32"/>
          <w:lang w:val="en-US" w:eastAsia="zh-CN"/>
        </w:rPr>
        <w:t>（五）</w:t>
      </w:r>
      <w:r>
        <w:rPr>
          <w:rFonts w:hint="eastAsia" w:ascii="仿宋_GB2312" w:hAnsi="宋体" w:eastAsia="仿宋_GB2312" w:cs="宋体"/>
          <w:color w:val="auto"/>
          <w:kern w:val="0"/>
          <w:sz w:val="32"/>
          <w:szCs w:val="32"/>
        </w:rPr>
        <w:t>竞得人在签订《成交确认书》前，须与</w:t>
      </w:r>
      <w:r>
        <w:rPr>
          <w:rFonts w:hint="eastAsia" w:ascii="仿宋_GB2312" w:hAnsi="仿宋_GB2312" w:eastAsia="仿宋_GB2312" w:cs="仿宋_GB2312"/>
          <w:b w:val="0"/>
          <w:bCs w:val="0"/>
          <w:color w:val="auto"/>
          <w:kern w:val="0"/>
          <w:sz w:val="32"/>
          <w:szCs w:val="32"/>
          <w:lang w:val="en-US" w:eastAsia="zh-CN"/>
        </w:rPr>
        <w:t>惠州市惠城区高新科技产业园管理委员会</w:t>
      </w:r>
      <w:r>
        <w:rPr>
          <w:rFonts w:hint="eastAsia" w:ascii="仿宋_GB2312" w:hAnsi="宋体" w:eastAsia="仿宋_GB2312" w:cs="宋体"/>
          <w:color w:val="auto"/>
          <w:kern w:val="0"/>
          <w:sz w:val="32"/>
          <w:szCs w:val="32"/>
        </w:rPr>
        <w:t>签订《项目</w:t>
      </w:r>
      <w:r>
        <w:rPr>
          <w:rFonts w:hint="eastAsia" w:ascii="仿宋_GB2312" w:hAnsi="宋体" w:eastAsia="仿宋_GB2312" w:cs="宋体"/>
          <w:color w:val="auto"/>
          <w:kern w:val="0"/>
          <w:sz w:val="32"/>
          <w:szCs w:val="32"/>
          <w:lang w:val="en-US" w:eastAsia="zh-CN"/>
        </w:rPr>
        <w:t>实施</w:t>
      </w:r>
      <w:r>
        <w:rPr>
          <w:rFonts w:hint="eastAsia" w:ascii="仿宋_GB2312" w:hAnsi="宋体" w:eastAsia="仿宋_GB2312" w:cs="宋体"/>
          <w:color w:val="auto"/>
          <w:kern w:val="0"/>
          <w:sz w:val="32"/>
          <w:szCs w:val="32"/>
        </w:rPr>
        <w:t>监管协议书》，并由</w:t>
      </w:r>
      <w:r>
        <w:rPr>
          <w:rFonts w:hint="eastAsia" w:ascii="仿宋_GB2312" w:hAnsi="仿宋_GB2312" w:eastAsia="仿宋_GB2312" w:cs="仿宋_GB2312"/>
          <w:b w:val="0"/>
          <w:bCs w:val="0"/>
          <w:color w:val="auto"/>
          <w:kern w:val="0"/>
          <w:sz w:val="32"/>
          <w:szCs w:val="32"/>
          <w:lang w:val="en-US" w:eastAsia="zh-CN"/>
        </w:rPr>
        <w:t>惠州市惠城区高新科技产业园管理委员会</w:t>
      </w:r>
      <w:r>
        <w:rPr>
          <w:rFonts w:hint="eastAsia" w:ascii="仿宋_GB2312" w:hAnsi="宋体" w:eastAsia="仿宋_GB2312" w:cs="宋体"/>
          <w:color w:val="auto"/>
          <w:kern w:val="0"/>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五、竞买资格及要求</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中华人民共和国境内外的法人和其他组织（除法律法规另有规定外），均可申请参加竞买。申请人可以单独申请，也可以联合申请。申请人还应具备下列条件：</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一</w:t>
      </w:r>
      <w:r>
        <w:rPr>
          <w:rFonts w:hint="eastAsia" w:eastAsia="仿宋_GB2312" w:cs="Times New Roman"/>
          <w:color w:val="auto"/>
          <w:sz w:val="32"/>
          <w:szCs w:val="32"/>
          <w:highlight w:val="none"/>
          <w:shd w:val="clear" w:color="auto" w:fill="auto"/>
          <w:lang w:eastAsia="zh-CN"/>
        </w:rPr>
        <w:t>）按时足额交纳竞买保证金，竞买人缴交的竞买保证金为人民币</w:t>
      </w:r>
      <w:r>
        <w:rPr>
          <w:rFonts w:hint="eastAsia" w:eastAsia="仿宋_GB2312" w:cs="Times New Roman"/>
          <w:color w:val="auto"/>
          <w:sz w:val="32"/>
          <w:szCs w:val="32"/>
          <w:highlight w:val="none"/>
          <w:shd w:val="clear" w:color="auto" w:fill="auto"/>
          <w:lang w:val="en-US" w:eastAsia="zh-CN"/>
        </w:rPr>
        <w:t>222</w:t>
      </w:r>
      <w:r>
        <w:rPr>
          <w:rFonts w:hint="eastAsia" w:eastAsia="仿宋_GB2312" w:cs="Times New Roman"/>
          <w:color w:val="auto"/>
          <w:sz w:val="32"/>
          <w:szCs w:val="32"/>
          <w:highlight w:val="none"/>
          <w:shd w:val="clear" w:color="auto" w:fill="auto"/>
          <w:lang w:eastAsia="zh-CN"/>
        </w:rPr>
        <w:t>万元。</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val="en-US" w:eastAsia="zh-CN"/>
        </w:rPr>
        <w:t>（二）竞买人须提交惠城区发改局出具的与该宗地块产业类型一致的优先发展产业项目文件。</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三</w:t>
      </w:r>
      <w:r>
        <w:rPr>
          <w:rFonts w:hint="eastAsia" w:eastAsia="仿宋_GB2312" w:cs="Times New Roman"/>
          <w:color w:val="auto"/>
          <w:sz w:val="32"/>
          <w:szCs w:val="32"/>
          <w:highlight w:val="none"/>
          <w:shd w:val="clear" w:color="auto" w:fill="auto"/>
          <w:lang w:eastAsia="zh-CN"/>
        </w:rPr>
        <w:t>）预先办理数字证书。本次国有建设用地使用权网上挂牌出让只能在互联网上，通过惠州市公共资源交易中心土地与矿业网上挂牌交易系统（</w:t>
      </w:r>
      <w:r>
        <w:rPr>
          <w:rFonts w:hint="eastAsia" w:eastAsia="仿宋_GB2312" w:cs="Times New Roman"/>
          <w:color w:val="auto"/>
          <w:sz w:val="32"/>
          <w:szCs w:val="32"/>
          <w:highlight w:val="none"/>
          <w:shd w:val="clear" w:color="auto" w:fill="auto"/>
          <w:lang w:val="en-US" w:eastAsia="zh-CN"/>
        </w:rPr>
        <w:t>https://www.hzgtjy.com/</w:t>
      </w:r>
      <w:r>
        <w:rPr>
          <w:rFonts w:hint="eastAsia" w:eastAsia="仿宋_GB2312" w:cs="Times New Roman"/>
          <w:color w:val="auto"/>
          <w:sz w:val="32"/>
          <w:szCs w:val="32"/>
          <w:highlight w:val="none"/>
          <w:shd w:val="clear" w:color="auto" w:fill="auto"/>
          <w:lang w:eastAsia="zh-CN"/>
        </w:rPr>
        <w:t>，以下简称“网上挂牌交易系统”）进行。只有通过网上注册、办理数字证书、按要求足额交付竞买保证金的申请人，才能参加网上挂牌交易活动。</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四</w:t>
      </w:r>
      <w:r>
        <w:rPr>
          <w:rFonts w:hint="eastAsia" w:eastAsia="仿宋_GB2312" w:cs="Times New Roman"/>
          <w:color w:val="auto"/>
          <w:sz w:val="32"/>
          <w:szCs w:val="32"/>
          <w:highlight w:val="none"/>
          <w:shd w:val="clear" w:color="auto" w:fill="auto"/>
          <w:lang w:eastAsia="zh-CN"/>
        </w:rPr>
        <w:t>）存在下列违法违规违约行为之一的企业及其控股股东，不得参与竞买上述地块：</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1、存在伪造公文骗取用地和非法倒卖土地等犯罪行为的；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2、存在非法转让土地使用权等违法行为的；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3、因企业原因造成土地闲置一年以上且至报名日止未处罚完结的；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4、开发建设企业有违背出让合同约定条件开发利用土地情形且至报名日止未处罚完结的；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六、违约及处理</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 xml:space="preserve">   </w:t>
      </w:r>
      <w:r>
        <w:rPr>
          <w:rFonts w:hint="eastAsia" w:eastAsia="仿宋_GB2312" w:cs="Times New Roman"/>
          <w:color w:val="auto"/>
          <w:sz w:val="32"/>
          <w:szCs w:val="32"/>
          <w:highlight w:val="none"/>
          <w:shd w:val="clear" w:color="auto" w:fill="auto"/>
          <w:lang w:eastAsia="zh-CN"/>
        </w:rPr>
        <w:t>竞得人有下列行为之一的，视为违约，取消竞得人资格，</w:t>
      </w:r>
      <w:r>
        <w:rPr>
          <w:rFonts w:hint="eastAsia" w:eastAsia="仿宋_GB2312" w:cs="Times New Roman"/>
          <w:color w:val="auto"/>
          <w:sz w:val="32"/>
          <w:szCs w:val="32"/>
          <w:highlight w:val="none"/>
          <w:shd w:val="clear" w:color="auto" w:fill="auto"/>
          <w:lang w:val="en-US" w:eastAsia="zh-CN"/>
        </w:rPr>
        <w:t>定金不予退还,</w:t>
      </w:r>
      <w:r>
        <w:rPr>
          <w:rFonts w:hint="eastAsia" w:eastAsia="仿宋_GB2312" w:cs="Times New Roman"/>
          <w:color w:val="auto"/>
          <w:sz w:val="32"/>
          <w:szCs w:val="32"/>
          <w:highlight w:val="none"/>
          <w:shd w:val="clear" w:color="auto" w:fill="auto"/>
          <w:lang w:eastAsia="zh-CN"/>
        </w:rPr>
        <w:t>并由有关部门依法处理;造成损失的，竞得人还应依法承担赔偿责任：</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（一）不符合竞买资格条件的。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（二）采取行贿、恶意串通等非法手段竞得的。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（三）竞得人以其他非法手段竞得的。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（四）竞得人逾期或拒绝签订《成交确认书》的。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（五）竞得人逾期或拒绝签订《出让合同》的。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（六）不按本须知规定提供有关纸质文件材料，或提供虚假文件材料、隐瞒重要事实，引起交易纠纷的。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（七）构成违约责任的其他行为。</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挂牌起始价为人民币</w:t>
      </w:r>
      <w:r>
        <w:rPr>
          <w:rFonts w:hint="eastAsia" w:ascii="仿宋_GB2312" w:hAnsi="仿宋" w:eastAsia="仿宋_GB2312"/>
          <w:color w:val="auto"/>
          <w:sz w:val="32"/>
          <w:szCs w:val="32"/>
          <w:u w:val="none"/>
          <w:lang w:val="en-US" w:eastAsia="zh-CN"/>
        </w:rPr>
        <w:t>740</w:t>
      </w:r>
      <w:r>
        <w:rPr>
          <w:rFonts w:hint="eastAsia" w:ascii="仿宋_GB2312" w:hAnsi="仿宋_GB2312" w:eastAsia="仿宋_GB2312" w:cs="仿宋_GB2312"/>
          <w:color w:val="auto"/>
          <w:sz w:val="32"/>
          <w:szCs w:val="32"/>
          <w:highlight w:val="none"/>
          <w:u w:val="none"/>
          <w:shd w:val="clear" w:color="auto" w:fill="auto"/>
        </w:rPr>
        <w:t>万元,增价幅度为人民币</w:t>
      </w:r>
      <w:r>
        <w:rPr>
          <w:rFonts w:hint="eastAsia" w:ascii="仿宋_GB2312" w:hAnsi="仿宋_GB2312" w:eastAsia="仿宋_GB2312" w:cs="仿宋_GB2312"/>
          <w:color w:val="auto"/>
          <w:sz w:val="32"/>
          <w:szCs w:val="32"/>
          <w:highlight w:val="none"/>
          <w:u w:val="none"/>
          <w:shd w:val="clear" w:color="auto" w:fill="auto"/>
          <w:lang w:val="en-US" w:eastAsia="zh-CN"/>
        </w:rPr>
        <w:t>5</w:t>
      </w:r>
      <w:r>
        <w:rPr>
          <w:rFonts w:hint="eastAsia" w:ascii="仿宋_GB2312" w:hAnsi="仿宋_GB2312" w:eastAsia="仿宋_GB2312" w:cs="仿宋_GB2312"/>
          <w:color w:val="auto"/>
          <w:sz w:val="32"/>
          <w:szCs w:val="32"/>
          <w:highlight w:val="none"/>
          <w:u w:val="non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3" w:name="104"/>
      <w:r>
        <w:rPr>
          <w:rFonts w:hint="eastAsia" w:ascii="仿宋_GB2312" w:hAnsi="仿宋_GB2312" w:eastAsia="仿宋_GB2312" w:cs="仿宋_GB2312"/>
          <w:b/>
          <w:bCs/>
          <w:color w:val="auto"/>
          <w:sz w:val="32"/>
          <w:szCs w:val="32"/>
          <w:highlight w:val="none"/>
          <w:shd w:val="clear" w:color="auto" w:fill="auto"/>
        </w:rPr>
        <w:t>八、</w:t>
      </w:r>
      <w:bookmarkEnd w:id="3"/>
      <w:r>
        <w:rPr>
          <w:rFonts w:hint="eastAsia" w:ascii="仿宋_GB2312" w:hAnsi="仿宋_GB2312" w:eastAsia="仿宋_GB2312" w:cs="仿宋_GB2312"/>
          <w:b/>
          <w:bCs/>
          <w:color w:val="auto"/>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（一）网上挂牌起始时间：202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（二）网上挂牌截止时间：202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日10时。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（三）网上挂牌交纳保证金截止时间：202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建设用地规划设计条件</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rPr>
        <w:t>PB202</w:t>
      </w:r>
      <w:r>
        <w:rPr>
          <w:rFonts w:hint="eastAsia" w:ascii="仿宋_GB2312" w:hAnsi="仿宋_GB2312" w:eastAsia="仿宋_GB2312" w:cs="仿宋_GB2312"/>
          <w:color w:val="auto"/>
          <w:sz w:val="32"/>
          <w:szCs w:val="32"/>
          <w:lang w:val="en-US" w:eastAsia="zh-CN"/>
        </w:rPr>
        <w:t>10016号</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惠州市</w:t>
      </w:r>
      <w:r>
        <w:rPr>
          <w:rFonts w:hint="eastAsia" w:ascii="仿宋_GB2312" w:hAnsi="仿宋_GB2312" w:eastAsia="仿宋_GB2312" w:cs="仿宋_GB2312"/>
          <w:color w:val="auto"/>
          <w:sz w:val="32"/>
          <w:szCs w:val="32"/>
          <w:highlight w:val="none"/>
          <w:shd w:val="clear" w:color="auto" w:fill="auto"/>
          <w:lang w:val="en-US" w:eastAsia="zh-CN"/>
        </w:rPr>
        <w:t>国有建设用地使用权电子挂牌</w:t>
      </w:r>
      <w:r>
        <w:rPr>
          <w:rFonts w:hint="eastAsia" w:ascii="仿宋_GB2312" w:hAnsi="仿宋_GB2312" w:eastAsia="仿宋_GB2312" w:cs="仿宋_GB2312"/>
          <w:color w:val="auto"/>
          <w:sz w:val="32"/>
          <w:szCs w:val="32"/>
          <w:highlight w:val="none"/>
          <w:shd w:val="clear" w:color="auto" w:fill="auto"/>
        </w:rPr>
        <w:t>交易成交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（以下简称“成交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rPr>
        <w:t xml:space="preserve"> 8、</w:t>
      </w:r>
      <w:r>
        <w:rPr>
          <w:rFonts w:hint="eastAsia" w:ascii="仿宋_GB2312" w:hAnsi="仿宋_GB2312" w:eastAsia="仿宋_GB2312" w:cs="仿宋_GB2312"/>
          <w:color w:val="auto"/>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9、其他相关文件</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color w:val="auto"/>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color w:val="auto"/>
          <w:sz w:val="32"/>
          <w:szCs w:val="32"/>
          <w:highlight w:val="none"/>
          <w:shd w:val="clear" w:color="auto" w:fill="auto"/>
        </w:rPr>
        <w:t>，电话：0752-</w:t>
      </w:r>
      <w:r>
        <w:rPr>
          <w:rFonts w:hint="eastAsia" w:ascii="仿宋_GB2312" w:hAnsi="仿宋_GB2312" w:eastAsia="仿宋_GB2312" w:cs="仿宋_GB2312"/>
          <w:color w:val="auto"/>
          <w:sz w:val="32"/>
          <w:szCs w:val="32"/>
          <w:highlight w:val="none"/>
          <w:shd w:val="clear" w:color="auto" w:fill="auto"/>
          <w:lang w:val="en-US" w:eastAsia="zh-CN"/>
        </w:rPr>
        <w:t>7121029</w:t>
      </w:r>
      <w:r>
        <w:rPr>
          <w:rFonts w:hint="eastAsia" w:ascii="仿宋_GB2312" w:hAnsi="仿宋_GB2312" w:eastAsia="仿宋_GB2312" w:cs="仿宋_GB2312"/>
          <w:color w:val="auto"/>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4" w:name="103"/>
      <w:bookmarkEnd w:id="4"/>
      <w:r>
        <w:rPr>
          <w:rFonts w:hint="eastAsia" w:ascii="仿宋_GB2312" w:hAnsi="仿宋_GB2312" w:eastAsia="仿宋_GB2312" w:cs="仿宋_GB2312"/>
          <w:b/>
          <w:bCs/>
          <w:color w:val="auto"/>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（二）本宗地竞买保证金到账截止时间为202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日9时整，竞买保证金为人民币</w:t>
      </w:r>
      <w:r>
        <w:rPr>
          <w:rFonts w:hint="eastAsia" w:ascii="仿宋_GB2312" w:hAnsi="仿宋_GB2312" w:eastAsia="仿宋_GB2312" w:cs="仿宋_GB2312"/>
          <w:color w:val="auto"/>
          <w:sz w:val="32"/>
          <w:szCs w:val="32"/>
          <w:highlight w:val="none"/>
          <w:shd w:val="clear" w:color="auto" w:fill="auto"/>
          <w:lang w:val="en-US" w:eastAsia="zh-CN"/>
        </w:rPr>
        <w:t>222</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color w:val="auto"/>
          <w:sz w:val="32"/>
          <w:szCs w:val="32"/>
          <w:highlight w:val="none"/>
          <w:shd w:val="clear" w:color="auto" w:fill="auto"/>
          <w:lang w:val="en-US" w:eastAsia="zh-CN"/>
        </w:rPr>
        <w:t>转账</w:t>
      </w:r>
      <w:r>
        <w:rPr>
          <w:rFonts w:hint="eastAsia" w:ascii="仿宋_GB2312" w:hAnsi="仿宋_GB2312" w:eastAsia="仿宋_GB2312" w:cs="仿宋_GB2312"/>
          <w:color w:val="auto"/>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5" w:name="107"/>
      <w:r>
        <w:rPr>
          <w:rFonts w:hint="eastAsia" w:ascii="仿宋_GB2312" w:hAnsi="仿宋_GB2312" w:eastAsia="仿宋_GB2312" w:cs="仿宋_GB2312"/>
          <w:b/>
          <w:bCs/>
          <w:color w:val="auto"/>
          <w:sz w:val="32"/>
          <w:szCs w:val="32"/>
          <w:highlight w:val="none"/>
          <w:shd w:val="clear" w:color="auto" w:fill="auto"/>
        </w:rPr>
        <w:t>十三、</w:t>
      </w:r>
      <w:bookmarkEnd w:id="5"/>
      <w:r>
        <w:rPr>
          <w:rFonts w:hint="eastAsia" w:ascii="仿宋_GB2312" w:hAnsi="仿宋_GB2312" w:eastAsia="仿宋_GB2312" w:cs="仿宋_GB2312"/>
          <w:b/>
          <w:bCs/>
          <w:color w:val="auto"/>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土地与矿业交易系统竞买人操作视频</w:t>
      </w:r>
      <w:r>
        <w:rPr>
          <w:rFonts w:hint="eastAsia" w:ascii="仿宋_GB2312" w:hAnsi="仿宋_GB2312" w:eastAsia="仿宋_GB2312" w:cs="仿宋_GB2312"/>
          <w:color w:val="auto"/>
          <w:sz w:val="32"/>
          <w:szCs w:val="32"/>
          <w:highlight w:val="none"/>
          <w:shd w:val="clear" w:color="auto" w:fill="auto"/>
          <w:lang w:val="en-US" w:eastAsia="zh-CN"/>
        </w:rPr>
        <w:t>可在</w:t>
      </w:r>
      <w:r>
        <w:rPr>
          <w:rFonts w:hint="eastAsia" w:ascii="仿宋_GB2312" w:hAnsi="仿宋_GB2312" w:eastAsia="仿宋_GB2312" w:cs="仿宋_GB2312"/>
          <w:color w:val="auto"/>
          <w:sz w:val="32"/>
          <w:szCs w:val="32"/>
          <w:highlight w:val="none"/>
          <w:shd w:val="clear" w:color="auto" w:fill="auto"/>
        </w:rPr>
        <w:t>本中心网上挂牌交易系</w:t>
      </w:r>
      <w:r>
        <w:rPr>
          <w:rFonts w:hint="eastAsia" w:ascii="仿宋_GB2312" w:hAnsi="仿宋_GB2312" w:eastAsia="仿宋_GB2312" w:cs="仿宋_GB2312"/>
          <w:color w:val="auto"/>
          <w:sz w:val="32"/>
          <w:szCs w:val="32"/>
          <w:highlight w:val="none"/>
          <w:shd w:val="clear" w:color="auto" w:fill="auto"/>
          <w:lang w:val="en-US" w:eastAsia="zh-CN"/>
        </w:rPr>
        <w:t>统</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十五、</w:t>
      </w:r>
      <w:bookmarkEnd w:id="6"/>
      <w:r>
        <w:rPr>
          <w:rFonts w:hint="eastAsia" w:ascii="仿宋_GB2312" w:hAnsi="仿宋_GB2312" w:eastAsia="仿宋_GB2312" w:cs="仿宋_GB2312"/>
          <w:b/>
          <w:bCs/>
          <w:color w:val="auto"/>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color w:val="auto"/>
          <w:sz w:val="32"/>
          <w:szCs w:val="32"/>
          <w:highlight w:val="none"/>
          <w:shd w:val="clear" w:color="auto" w:fill="auto"/>
          <w:lang w:val="en-US" w:eastAsia="zh-CN"/>
        </w:rPr>
        <w:t>录</w:t>
      </w:r>
      <w:r>
        <w:rPr>
          <w:rFonts w:hint="eastAsia" w:ascii="仿宋_GB2312" w:hAnsi="仿宋_GB2312" w:eastAsia="仿宋_GB2312" w:cs="仿宋_GB2312"/>
          <w:color w:val="auto"/>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期限截止时，无人报价的，挂牌不成交</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color w:val="auto"/>
          <w:sz w:val="32"/>
          <w:szCs w:val="32"/>
          <w:highlight w:val="none"/>
          <w:shd w:val="clear" w:color="auto" w:fill="auto"/>
          <w:lang w:val="en-US"/>
        </w:rPr>
      </w:pPr>
      <w:r>
        <w:rPr>
          <w:rFonts w:hint="eastAsia" w:ascii="仿宋_GB2312" w:hAnsi="仿宋_GB2312" w:eastAsia="仿宋_GB2312" w:cs="仿宋_GB2312"/>
          <w:color w:val="auto"/>
          <w:sz w:val="32"/>
          <w:szCs w:val="32"/>
          <w:highlight w:val="none"/>
          <w:shd w:val="clear" w:color="auto" w:fill="auto"/>
        </w:rPr>
        <w:t>3、网上挂牌交易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color w:val="auto"/>
          <w:sz w:val="32"/>
          <w:szCs w:val="32"/>
          <w:highlight w:val="none"/>
          <w:shd w:val="clear" w:color="auto" w:fill="auto"/>
          <w:lang w:val="en-US" w:eastAsia="zh-CN"/>
        </w:rPr>
        <w:t>且报价不低于起始价者</w:t>
      </w:r>
      <w:r>
        <w:rPr>
          <w:rFonts w:hint="eastAsia" w:ascii="仿宋_GB2312" w:hAnsi="仿宋_GB2312" w:eastAsia="仿宋_GB2312" w:cs="仿宋_GB2312"/>
          <w:color w:val="auto"/>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color w:val="auto"/>
          <w:sz w:val="32"/>
          <w:szCs w:val="32"/>
          <w:highlight w:val="none"/>
          <w:shd w:val="clear" w:color="auto" w:fill="auto"/>
          <w:lang w:val="en-US" w:eastAsia="zh-CN"/>
        </w:rPr>
        <w:t>以</w:t>
      </w:r>
      <w:r>
        <w:rPr>
          <w:rFonts w:hint="eastAsia" w:ascii="仿宋_GB2312" w:hAnsi="仿宋_GB2312" w:eastAsia="仿宋_GB2312" w:cs="仿宋_GB2312"/>
          <w:color w:val="auto"/>
          <w:sz w:val="32"/>
          <w:szCs w:val="32"/>
          <w:highlight w:val="none"/>
          <w:shd w:val="clear" w:color="auto" w:fill="auto"/>
        </w:rPr>
        <w:t>网上挂牌交易</w:t>
      </w:r>
      <w:r>
        <w:rPr>
          <w:rFonts w:hint="eastAsia" w:ascii="仿宋_GB2312" w:hAnsi="仿宋_GB2312" w:eastAsia="仿宋_GB2312" w:cs="仿宋_GB2312"/>
          <w:color w:val="auto"/>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color w:val="auto"/>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2、竞得人应当在网上挂牌交易结果公布</w:t>
      </w:r>
      <w:r>
        <w:rPr>
          <w:rFonts w:hint="eastAsia" w:ascii="仿宋_GB2312" w:hAnsi="仿宋_GB2312" w:eastAsia="仿宋_GB2312" w:cs="仿宋_GB2312"/>
          <w:color w:val="auto"/>
          <w:sz w:val="32"/>
          <w:szCs w:val="32"/>
          <w:highlight w:val="none"/>
          <w:shd w:val="clear" w:color="auto" w:fill="auto"/>
          <w:lang w:val="en-US" w:eastAsia="zh-CN"/>
        </w:rPr>
        <w:t>之日起5</w:t>
      </w:r>
      <w:r>
        <w:rPr>
          <w:rFonts w:hint="eastAsia" w:ascii="仿宋_GB2312" w:hAnsi="仿宋_GB2312" w:eastAsia="仿宋_GB2312" w:cs="仿宋_GB2312"/>
          <w:color w:val="auto"/>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color w:val="auto"/>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（4）</w:t>
      </w:r>
      <w:r>
        <w:rPr>
          <w:rFonts w:hint="eastAsia" w:ascii="仿宋_GB2312" w:hAnsi="仿宋_GB2312" w:eastAsia="仿宋_GB2312" w:cs="仿宋_GB2312"/>
          <w:color w:val="auto"/>
          <w:sz w:val="32"/>
          <w:szCs w:val="32"/>
          <w:highlight w:val="none"/>
          <w:shd w:val="clear" w:color="auto" w:fill="auto"/>
          <w:lang w:val="en-US" w:eastAsia="zh-CN"/>
        </w:rPr>
        <w:t>转账</w:t>
      </w:r>
      <w:r>
        <w:rPr>
          <w:rFonts w:hint="eastAsia" w:ascii="仿宋_GB2312" w:hAnsi="仿宋_GB2312" w:eastAsia="仿宋_GB2312" w:cs="仿宋_GB2312"/>
          <w:color w:val="auto"/>
          <w:sz w:val="32"/>
          <w:szCs w:val="32"/>
          <w:highlight w:val="none"/>
          <w:shd w:val="clear" w:color="auto" w:fill="auto"/>
        </w:rPr>
        <w:t>凭证复印件（加盖公章）</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（6）法定代表人身份证复印件（加盖公章）（二份</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竞买人</w:t>
      </w:r>
      <w:r>
        <w:rPr>
          <w:rFonts w:hint="eastAsia" w:ascii="仿宋_GB2312" w:hAnsi="仿宋_GB2312" w:eastAsia="仿宋_GB2312" w:cs="仿宋_GB2312"/>
          <w:b w:val="0"/>
          <w:bCs w:val="0"/>
          <w:color w:val="auto"/>
          <w:kern w:val="0"/>
          <w:sz w:val="32"/>
          <w:szCs w:val="32"/>
          <w:lang w:val="en-US" w:eastAsia="zh-CN"/>
        </w:rPr>
        <w:t>与惠州市惠城区高新科技产业园管理委员会签订的</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提交惠城区发改局出具的与该宗地块产业类型一致的优先发展产业项目文件。</w:t>
      </w:r>
    </w:p>
    <w:p>
      <w:pPr>
        <w:pStyle w:val="2"/>
        <w:shd w:val="clear"/>
        <w:ind w:left="0" w:leftChars="0" w:firstLine="640" w:firstLineChars="200"/>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（11）竞买</w:t>
      </w:r>
      <w:r>
        <w:rPr>
          <w:rFonts w:hint="eastAsia" w:ascii="仿宋_GB2312" w:hAnsi="仿宋_GB2312" w:eastAsia="仿宋_GB2312" w:cs="仿宋_GB2312"/>
          <w:color w:val="auto"/>
          <w:sz w:val="32"/>
          <w:szCs w:val="32"/>
          <w:highlight w:val="none"/>
          <w:shd w:val="clear" w:color="auto" w:fill="auto"/>
        </w:rPr>
        <w:t>人及其控股股东</w:t>
      </w:r>
      <w:r>
        <w:rPr>
          <w:rFonts w:hint="eastAsia" w:ascii="仿宋_GB2312" w:hAnsi="仿宋_GB2312" w:eastAsia="仿宋_GB2312" w:cs="仿宋_GB2312"/>
          <w:color w:val="auto"/>
          <w:sz w:val="32"/>
          <w:szCs w:val="32"/>
          <w:highlight w:val="none"/>
          <w:shd w:val="clear" w:color="auto" w:fill="auto"/>
          <w:lang w:val="en-US" w:eastAsia="zh-CN"/>
        </w:rPr>
        <w:t>不</w:t>
      </w:r>
      <w:r>
        <w:rPr>
          <w:rFonts w:hint="eastAsia" w:ascii="仿宋_GB2312" w:hAnsi="仿宋_GB2312" w:eastAsia="仿宋_GB2312" w:cs="仿宋_GB2312"/>
          <w:color w:val="auto"/>
          <w:sz w:val="32"/>
          <w:szCs w:val="32"/>
          <w:highlight w:val="none"/>
          <w:shd w:val="clear" w:color="auto" w:fill="auto"/>
        </w:rPr>
        <w:t>存在违法、违规、违约行为的</w:t>
      </w:r>
      <w:r>
        <w:rPr>
          <w:rFonts w:hint="eastAsia" w:ascii="仿宋_GB2312" w:hAnsi="仿宋_GB2312" w:eastAsia="仿宋_GB2312" w:cs="仿宋_GB2312"/>
          <w:color w:val="auto"/>
          <w:sz w:val="32"/>
          <w:szCs w:val="32"/>
          <w:highlight w:val="none"/>
          <w:shd w:val="clear" w:color="auto" w:fill="auto"/>
          <w:lang w:val="en-US" w:eastAsia="zh-CN"/>
        </w:rPr>
        <w:t>承诺书</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上述第（</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3、经审查，符合</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b w:val="0"/>
          <w:bCs w:val="0"/>
          <w:color w:val="auto"/>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七</w:t>
      </w:r>
      <w:r>
        <w:rPr>
          <w:rFonts w:hint="eastAsia" w:ascii="仿宋_GB2312" w:hAnsi="仿宋_GB2312" w:eastAsia="仿宋_GB2312" w:cs="仿宋_GB2312"/>
          <w:color w:val="auto"/>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7" w:name="108"/>
      <w:r>
        <w:rPr>
          <w:rFonts w:hint="eastAsia" w:ascii="仿宋_GB2312" w:hAnsi="仿宋_GB2312" w:eastAsia="仿宋_GB2312" w:cs="仿宋_GB2312"/>
          <w:b/>
          <w:bCs/>
          <w:color w:val="auto"/>
          <w:sz w:val="32"/>
          <w:szCs w:val="32"/>
          <w:highlight w:val="none"/>
          <w:shd w:val="clear" w:color="auto" w:fill="auto"/>
        </w:rPr>
        <w:t>十六、</w:t>
      </w:r>
      <w:bookmarkEnd w:id="7"/>
      <w:r>
        <w:rPr>
          <w:rFonts w:hint="eastAsia" w:ascii="仿宋_GB2312" w:hAnsi="仿宋_GB2312" w:eastAsia="仿宋_GB2312" w:cs="仿宋_GB2312"/>
          <w:b/>
          <w:bCs/>
          <w:color w:val="auto"/>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kern w:val="2"/>
          <w:sz w:val="32"/>
          <w:szCs w:val="32"/>
          <w:highlight w:val="none"/>
          <w:shd w:val="clear" w:color="auto" w:fill="auto"/>
          <w:lang w:val="en-US" w:eastAsia="zh-CN" w:bidi="ar-SA"/>
        </w:rPr>
        <w:t xml:space="preserve">   （五）确定竞得人后，竞得</w:t>
      </w:r>
      <w:r>
        <w:rPr>
          <w:rFonts w:hint="eastAsia" w:ascii="仿宋_GB2312" w:hAnsi="仿宋_GB2312" w:eastAsia="仿宋_GB2312" w:cs="仿宋_GB2312"/>
          <w:color w:val="auto"/>
          <w:sz w:val="32"/>
          <w:szCs w:val="32"/>
          <w:highlight w:val="none"/>
          <w:shd w:val="clear" w:color="auto" w:fill="auto"/>
        </w:rPr>
        <w:t>人持《</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网上挂牌系统确定成交后，竞得人缴纳的竞买保证金按</w:t>
      </w:r>
      <w:r>
        <w:rPr>
          <w:rFonts w:hint="eastAsia" w:ascii="仿宋_GB2312" w:hAnsi="仿宋_GB2312" w:eastAsia="仿宋_GB2312" w:cs="仿宋_GB2312"/>
          <w:color w:val="auto"/>
          <w:sz w:val="32"/>
          <w:szCs w:val="32"/>
          <w:highlight w:val="none"/>
          <w:shd w:val="clear" w:color="auto" w:fill="auto"/>
          <w:lang w:val="en-US" w:eastAsia="zh-CN"/>
        </w:rPr>
        <w:t>成交价的20%转作</w:t>
      </w:r>
      <w:r>
        <w:rPr>
          <w:rFonts w:hint="eastAsia" w:ascii="仿宋_GB2312" w:hAnsi="仿宋_GB2312" w:eastAsia="仿宋_GB2312" w:cs="仿宋_GB2312"/>
          <w:color w:val="auto"/>
          <w:sz w:val="32"/>
          <w:szCs w:val="32"/>
          <w:highlight w:val="none"/>
          <w:shd w:val="clear" w:color="auto" w:fill="auto"/>
        </w:rPr>
        <w:t>定金</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如</w:t>
      </w:r>
      <w:r>
        <w:rPr>
          <w:rFonts w:hint="eastAsia" w:ascii="仿宋_GB2312" w:hAnsi="仿宋_GB2312" w:eastAsia="仿宋_GB2312" w:cs="仿宋_GB2312"/>
          <w:color w:val="auto"/>
          <w:sz w:val="32"/>
          <w:szCs w:val="32"/>
          <w:highlight w:val="none"/>
          <w:shd w:val="clear" w:color="auto" w:fill="auto"/>
          <w:lang w:eastAsia="zh-CN"/>
        </w:rPr>
        <w:t>竞买保证金</w:t>
      </w:r>
      <w:r>
        <w:rPr>
          <w:rFonts w:hint="eastAsia" w:ascii="仿宋_GB2312" w:hAnsi="仿宋_GB2312" w:eastAsia="仿宋_GB2312" w:cs="仿宋_GB2312"/>
          <w:color w:val="auto"/>
          <w:sz w:val="32"/>
          <w:szCs w:val="32"/>
          <w:highlight w:val="none"/>
          <w:shd w:val="clear" w:color="auto" w:fill="auto"/>
          <w:lang w:val="en-US" w:eastAsia="zh-CN"/>
        </w:rPr>
        <w:t>不足以缴纳定金，</w:t>
      </w:r>
      <w:r>
        <w:rPr>
          <w:rFonts w:hint="eastAsia" w:ascii="仿宋_GB2312" w:hAnsi="仿宋_GB2312" w:eastAsia="仿宋_GB2312" w:cs="仿宋_GB2312"/>
          <w:color w:val="auto"/>
          <w:sz w:val="32"/>
          <w:szCs w:val="32"/>
          <w:highlight w:val="none"/>
          <w:shd w:val="clear" w:color="auto" w:fill="auto"/>
        </w:rPr>
        <w:t>不足部分在交易系统确定成交之日起5个工作日内补齐</w:t>
      </w:r>
      <w:r>
        <w:rPr>
          <w:rFonts w:hint="eastAsia" w:ascii="仿宋_GB2312" w:hAnsi="仿宋_GB2312" w:eastAsia="仿宋_GB2312" w:cs="仿宋_GB2312"/>
          <w:color w:val="auto"/>
          <w:sz w:val="32"/>
          <w:szCs w:val="32"/>
          <w:highlight w:val="none"/>
          <w:shd w:val="clear" w:color="auto" w:fill="auto"/>
          <w:lang w:eastAsia="zh-CN"/>
        </w:rPr>
        <w:t>；如竞买保证金转作定金</w:t>
      </w:r>
      <w:r>
        <w:rPr>
          <w:rFonts w:hint="eastAsia" w:ascii="仿宋_GB2312" w:hAnsi="仿宋_GB2312" w:eastAsia="仿宋_GB2312" w:cs="仿宋_GB2312"/>
          <w:color w:val="auto"/>
          <w:sz w:val="32"/>
          <w:szCs w:val="32"/>
          <w:highlight w:val="none"/>
          <w:shd w:val="clear" w:color="auto" w:fill="auto"/>
          <w:lang w:val="en-US" w:eastAsia="zh-CN"/>
        </w:rPr>
        <w:t>后有剩余</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余额抵作</w:t>
      </w:r>
      <w:r>
        <w:rPr>
          <w:rFonts w:hint="eastAsia" w:ascii="仿宋_GB2312" w:hAnsi="仿宋_GB2312" w:eastAsia="仿宋_GB2312" w:cs="仿宋_GB2312"/>
          <w:color w:val="auto"/>
          <w:sz w:val="32"/>
          <w:szCs w:val="32"/>
          <w:highlight w:val="none"/>
          <w:shd w:val="clear" w:color="auto" w:fill="auto"/>
          <w:lang w:val="en-US" w:eastAsia="zh-CN"/>
        </w:rPr>
        <w:t>土地</w:t>
      </w:r>
      <w:r>
        <w:rPr>
          <w:rFonts w:hint="eastAsia" w:ascii="仿宋_GB2312" w:hAnsi="仿宋_GB2312" w:eastAsia="仿宋_GB2312" w:cs="仿宋_GB2312"/>
          <w:color w:val="auto"/>
          <w:sz w:val="32"/>
          <w:szCs w:val="32"/>
          <w:highlight w:val="none"/>
          <w:shd w:val="clear" w:color="auto" w:fill="auto"/>
        </w:rPr>
        <w:t>成交价</w:t>
      </w:r>
      <w:r>
        <w:rPr>
          <w:rFonts w:hint="eastAsia" w:ascii="仿宋_GB2312" w:hAnsi="仿宋_GB2312" w:eastAsia="仿宋_GB2312" w:cs="仿宋_GB2312"/>
          <w:color w:val="auto"/>
          <w:sz w:val="32"/>
          <w:szCs w:val="32"/>
          <w:highlight w:val="none"/>
          <w:shd w:val="clear" w:color="auto" w:fill="auto"/>
          <w:lang w:val="en-US" w:eastAsia="zh-CN"/>
        </w:rPr>
        <w:t>的预付</w:t>
      </w:r>
      <w:r>
        <w:rPr>
          <w:rFonts w:hint="eastAsia" w:ascii="仿宋_GB2312" w:hAnsi="仿宋_GB2312" w:eastAsia="仿宋_GB2312" w:cs="仿宋_GB2312"/>
          <w:color w:val="auto"/>
          <w:sz w:val="32"/>
          <w:szCs w:val="32"/>
          <w:highlight w:val="none"/>
          <w:shd w:val="clear" w:color="auto" w:fill="auto"/>
        </w:rPr>
        <w:t>款</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rPr>
        <w:t>未竞得人缴纳的竞买保证金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以人民币缴纳的竞买保证金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于电子挂牌交易活动结束</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5个工作日内</w:t>
      </w:r>
      <w:r>
        <w:rPr>
          <w:rFonts w:hint="eastAsia" w:ascii="仿宋_GB2312" w:hAnsi="仿宋_GB2312" w:eastAsia="仿宋_GB2312" w:cs="仿宋_GB2312"/>
          <w:color w:val="auto"/>
          <w:sz w:val="32"/>
          <w:szCs w:val="32"/>
          <w:lang w:val="en-US" w:eastAsia="zh-CN"/>
        </w:rPr>
        <w:t>通过网上退还的形式原路退还保证金</w:t>
      </w:r>
      <w:r>
        <w:rPr>
          <w:rFonts w:hint="eastAsia" w:ascii="仿宋_GB2312" w:hAnsi="仿宋_GB2312" w:eastAsia="仿宋_GB2312" w:cs="仿宋_GB2312"/>
          <w:color w:val="auto"/>
          <w:sz w:val="32"/>
          <w:szCs w:val="32"/>
        </w:rPr>
        <w:t>，不计利息</w:t>
      </w:r>
      <w:r>
        <w:rPr>
          <w:rFonts w:hint="eastAsia" w:ascii="仿宋_GB2312" w:hAnsi="仿宋_GB2312" w:eastAsia="仿宋_GB2312" w:cs="仿宋_GB2312"/>
          <w:color w:val="auto"/>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八</w:t>
      </w:r>
      <w:r>
        <w:rPr>
          <w:rFonts w:hint="eastAsia" w:ascii="仿宋_GB2312" w:hAnsi="仿宋_GB2312" w:eastAsia="仿宋_GB2312" w:cs="仿宋_GB2312"/>
          <w:color w:val="auto"/>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eastAsia="仿宋_GB2312"/>
          <w:color w:val="auto"/>
          <w:sz w:val="32"/>
          <w:szCs w:val="32"/>
          <w:highlight w:val="none"/>
          <w:shd w:val="clear" w:color="auto" w:fill="auto"/>
        </w:rPr>
        <w:t>6、</w:t>
      </w:r>
      <w:r>
        <w:rPr>
          <w:rFonts w:hint="eastAsia" w:ascii="仿宋_GB2312" w:eastAsia="仿宋_GB2312"/>
          <w:color w:val="auto"/>
          <w:sz w:val="32"/>
          <w:szCs w:val="32"/>
          <w:highlight w:val="none"/>
          <w:shd w:val="clear" w:color="auto" w:fill="auto"/>
          <w:lang w:val="en-US" w:eastAsia="zh-CN"/>
        </w:rPr>
        <w:t>惠州</w:t>
      </w:r>
      <w:r>
        <w:rPr>
          <w:rFonts w:hint="eastAsia" w:ascii="仿宋_GB2312" w:eastAsia="仿宋_GB2312"/>
          <w:color w:val="auto"/>
          <w:sz w:val="32"/>
          <w:szCs w:val="32"/>
          <w:highlight w:val="none"/>
          <w:shd w:val="clear" w:color="auto" w:fill="auto"/>
        </w:rPr>
        <w:t>市</w:t>
      </w:r>
      <w:r>
        <w:rPr>
          <w:rFonts w:hint="eastAsia" w:ascii="仿宋_GB2312" w:eastAsia="仿宋_GB2312"/>
          <w:color w:val="auto"/>
          <w:sz w:val="32"/>
          <w:szCs w:val="32"/>
          <w:highlight w:val="none"/>
          <w:shd w:val="clear" w:color="auto" w:fill="auto"/>
          <w:lang w:val="en-US" w:eastAsia="zh-CN"/>
        </w:rPr>
        <w:t>惠城区</w:t>
      </w:r>
      <w:r>
        <w:rPr>
          <w:rFonts w:hint="eastAsia" w:ascii="仿宋_GB2312" w:eastAsia="仿宋_GB2312"/>
          <w:color w:val="auto"/>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九</w:t>
      </w:r>
      <w:r>
        <w:rPr>
          <w:rFonts w:hint="eastAsia" w:ascii="仿宋_GB2312" w:hAnsi="仿宋_GB2312" w:eastAsia="仿宋_GB2312" w:cs="仿宋_GB2312"/>
          <w:color w:val="auto"/>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（十）</w:t>
      </w:r>
      <w:r>
        <w:rPr>
          <w:rFonts w:hint="eastAsia" w:ascii="仿宋_GB2312" w:hAnsi="仿宋_GB2312" w:eastAsia="仿宋_GB2312" w:cs="仿宋_GB2312"/>
          <w:color w:val="auto"/>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一</w:t>
      </w:r>
      <w:r>
        <w:rPr>
          <w:rFonts w:hint="eastAsia" w:ascii="仿宋_GB2312" w:hAnsi="仿宋_GB2312" w:eastAsia="仿宋_GB2312" w:cs="仿宋_GB2312"/>
          <w:color w:val="auto"/>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二</w:t>
      </w:r>
      <w:r>
        <w:rPr>
          <w:rFonts w:hint="eastAsia" w:ascii="仿宋_GB2312" w:hAnsi="仿宋_GB2312" w:eastAsia="仿宋_GB2312" w:cs="仿宋_GB2312"/>
          <w:color w:val="auto"/>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五</w:t>
      </w:r>
      <w:r>
        <w:rPr>
          <w:rFonts w:hint="eastAsia" w:ascii="仿宋_GB2312" w:hAnsi="仿宋_GB2312" w:eastAsia="仿宋_GB2312" w:cs="仿宋_GB2312"/>
          <w:color w:val="auto"/>
          <w:sz w:val="32"/>
          <w:szCs w:val="32"/>
          <w:highlight w:val="none"/>
          <w:shd w:val="clear" w:color="auto" w:fill="auto"/>
        </w:rPr>
        <w:t>）本中心对本《须知》有解释权。未尽事宜依照《招标拍卖挂牌出让国有土地使用权规范》办理。</w:t>
      </w:r>
    </w:p>
    <w:p>
      <w:pPr>
        <w:pStyle w:val="2"/>
        <w:shd w:val="clear"/>
        <w:rPr>
          <w:color w:val="auto"/>
          <w:highlight w:val="none"/>
          <w:shd w:val="clear" w:color="auto" w:fill="auto"/>
        </w:rPr>
      </w:pPr>
    </w:p>
    <w:p>
      <w:pPr>
        <w:pStyle w:val="2"/>
        <w:shd w:val="clear"/>
        <w:rPr>
          <w:color w:val="auto"/>
          <w:highlight w:val="none"/>
          <w:shd w:val="clear" w:color="auto" w:fill="auto"/>
        </w:rPr>
      </w:pPr>
    </w:p>
    <w:p>
      <w:pPr>
        <w:shd w:val="clear"/>
        <w:tabs>
          <w:tab w:val="left" w:pos="3388"/>
        </w:tabs>
        <w:ind w:firstLine="4640" w:firstLineChars="14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color w:val="auto"/>
          <w:sz w:val="32"/>
          <w:szCs w:val="32"/>
          <w:highlight w:val="none"/>
          <w:shd w:val="clear" w:color="FFFFFF" w:fill="D9D9D9"/>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2022年3月1日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B51C7D"/>
    <w:rsid w:val="031A11BD"/>
    <w:rsid w:val="042C6BAB"/>
    <w:rsid w:val="04BB2A35"/>
    <w:rsid w:val="04F7599A"/>
    <w:rsid w:val="05280DC9"/>
    <w:rsid w:val="054F511E"/>
    <w:rsid w:val="05616BEE"/>
    <w:rsid w:val="05AA6043"/>
    <w:rsid w:val="065D58C0"/>
    <w:rsid w:val="06E22DF8"/>
    <w:rsid w:val="071F73B3"/>
    <w:rsid w:val="077D5D24"/>
    <w:rsid w:val="07F629A0"/>
    <w:rsid w:val="08273751"/>
    <w:rsid w:val="091E26EA"/>
    <w:rsid w:val="09317644"/>
    <w:rsid w:val="09E224E2"/>
    <w:rsid w:val="0A812477"/>
    <w:rsid w:val="0ACC066B"/>
    <w:rsid w:val="0B1406EF"/>
    <w:rsid w:val="0C40433F"/>
    <w:rsid w:val="0C8642BF"/>
    <w:rsid w:val="0C9B2169"/>
    <w:rsid w:val="0DCB3B54"/>
    <w:rsid w:val="0FB217AF"/>
    <w:rsid w:val="0FB2799E"/>
    <w:rsid w:val="10152918"/>
    <w:rsid w:val="105A2768"/>
    <w:rsid w:val="10A1573B"/>
    <w:rsid w:val="10B43BC1"/>
    <w:rsid w:val="111E117E"/>
    <w:rsid w:val="11A17A14"/>
    <w:rsid w:val="12295A9F"/>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856264"/>
    <w:rsid w:val="22DC01FC"/>
    <w:rsid w:val="23141DA3"/>
    <w:rsid w:val="233A2E67"/>
    <w:rsid w:val="247C6354"/>
    <w:rsid w:val="256A5D13"/>
    <w:rsid w:val="259D34B7"/>
    <w:rsid w:val="25D63F7C"/>
    <w:rsid w:val="26391FD0"/>
    <w:rsid w:val="26741665"/>
    <w:rsid w:val="270B4267"/>
    <w:rsid w:val="272C05B0"/>
    <w:rsid w:val="27CF4ED8"/>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601E2B"/>
    <w:rsid w:val="2F944F64"/>
    <w:rsid w:val="2FA2409E"/>
    <w:rsid w:val="302645FE"/>
    <w:rsid w:val="30884005"/>
    <w:rsid w:val="30AC5587"/>
    <w:rsid w:val="30DB33EE"/>
    <w:rsid w:val="313D23E2"/>
    <w:rsid w:val="31880862"/>
    <w:rsid w:val="31B60A9D"/>
    <w:rsid w:val="324E22EE"/>
    <w:rsid w:val="33A33367"/>
    <w:rsid w:val="33CE0AAA"/>
    <w:rsid w:val="34B40523"/>
    <w:rsid w:val="34C41D04"/>
    <w:rsid w:val="34CD617E"/>
    <w:rsid w:val="360B04FE"/>
    <w:rsid w:val="362358A8"/>
    <w:rsid w:val="378C6660"/>
    <w:rsid w:val="37FB7A76"/>
    <w:rsid w:val="38DE5E51"/>
    <w:rsid w:val="390E539D"/>
    <w:rsid w:val="3A0C3092"/>
    <w:rsid w:val="3A6628A9"/>
    <w:rsid w:val="3C4A4143"/>
    <w:rsid w:val="3C5E598F"/>
    <w:rsid w:val="3C8F0E4F"/>
    <w:rsid w:val="3CAD2EC5"/>
    <w:rsid w:val="3CB0200F"/>
    <w:rsid w:val="3CB81CC8"/>
    <w:rsid w:val="3D322E34"/>
    <w:rsid w:val="3D34683B"/>
    <w:rsid w:val="3D5E1016"/>
    <w:rsid w:val="3DAA2FBD"/>
    <w:rsid w:val="3E6E707C"/>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EEB2184"/>
    <w:rsid w:val="4F1E4BBE"/>
    <w:rsid w:val="4F3537ED"/>
    <w:rsid w:val="4F954D5E"/>
    <w:rsid w:val="4FFE1B2F"/>
    <w:rsid w:val="50E13A94"/>
    <w:rsid w:val="51467837"/>
    <w:rsid w:val="52132F5D"/>
    <w:rsid w:val="528F1625"/>
    <w:rsid w:val="52AA5DFE"/>
    <w:rsid w:val="530D63A2"/>
    <w:rsid w:val="533F6C66"/>
    <w:rsid w:val="544F17E9"/>
    <w:rsid w:val="545B45A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625425"/>
    <w:rsid w:val="5C943765"/>
    <w:rsid w:val="5D006096"/>
    <w:rsid w:val="5D731ABE"/>
    <w:rsid w:val="5DB15592"/>
    <w:rsid w:val="5DF81F1B"/>
    <w:rsid w:val="5DFB50B1"/>
    <w:rsid w:val="5E2E0948"/>
    <w:rsid w:val="600D408B"/>
    <w:rsid w:val="610A5EBF"/>
    <w:rsid w:val="61245A3C"/>
    <w:rsid w:val="6178185B"/>
    <w:rsid w:val="617F00E3"/>
    <w:rsid w:val="61C04C47"/>
    <w:rsid w:val="61C170AA"/>
    <w:rsid w:val="626D5569"/>
    <w:rsid w:val="62D03E81"/>
    <w:rsid w:val="62D41879"/>
    <w:rsid w:val="6398078D"/>
    <w:rsid w:val="641A28B3"/>
    <w:rsid w:val="648A18F5"/>
    <w:rsid w:val="64C17B82"/>
    <w:rsid w:val="64C30585"/>
    <w:rsid w:val="64EC219C"/>
    <w:rsid w:val="651C53A6"/>
    <w:rsid w:val="656B5E9D"/>
    <w:rsid w:val="659D6FA9"/>
    <w:rsid w:val="65F2007E"/>
    <w:rsid w:val="665853F0"/>
    <w:rsid w:val="66C13377"/>
    <w:rsid w:val="67927D39"/>
    <w:rsid w:val="68085778"/>
    <w:rsid w:val="688B43B5"/>
    <w:rsid w:val="68EE1292"/>
    <w:rsid w:val="69190B8E"/>
    <w:rsid w:val="69B07B1E"/>
    <w:rsid w:val="69E22ED5"/>
    <w:rsid w:val="6A15326A"/>
    <w:rsid w:val="6AA821A5"/>
    <w:rsid w:val="6B8A6BF3"/>
    <w:rsid w:val="6BFA1460"/>
    <w:rsid w:val="6C013F77"/>
    <w:rsid w:val="6C181FB4"/>
    <w:rsid w:val="6C197CDD"/>
    <w:rsid w:val="6C5A6DDE"/>
    <w:rsid w:val="6C611252"/>
    <w:rsid w:val="6CCC1A8E"/>
    <w:rsid w:val="6E1E50A4"/>
    <w:rsid w:val="6E94457B"/>
    <w:rsid w:val="6F050334"/>
    <w:rsid w:val="6FC96844"/>
    <w:rsid w:val="6FCE2720"/>
    <w:rsid w:val="705B684C"/>
    <w:rsid w:val="709D1797"/>
    <w:rsid w:val="714F5518"/>
    <w:rsid w:val="71AB46C8"/>
    <w:rsid w:val="73767BD1"/>
    <w:rsid w:val="74CC0B4E"/>
    <w:rsid w:val="74D35F13"/>
    <w:rsid w:val="755C76C8"/>
    <w:rsid w:val="75E43E25"/>
    <w:rsid w:val="76382CBE"/>
    <w:rsid w:val="76B47A3E"/>
    <w:rsid w:val="778E2E3E"/>
    <w:rsid w:val="77A91566"/>
    <w:rsid w:val="77E167B8"/>
    <w:rsid w:val="78591F3E"/>
    <w:rsid w:val="78CA1EAE"/>
    <w:rsid w:val="792409A3"/>
    <w:rsid w:val="7A0A6068"/>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20</TotalTime>
  <ScaleCrop>false</ScaleCrop>
  <LinksUpToDate>false</LinksUpToDate>
  <CharactersWithSpaces>8733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Administrator</cp:lastModifiedBy>
  <cp:lastPrinted>2022-03-01T02:21:00Z</cp:lastPrinted>
  <dcterms:modified xsi:type="dcterms:W3CDTF">2022-03-01T08:25:17Z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