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1340"/>
        </w:tabs>
        <w:kinsoku/>
        <w:wordWrap/>
        <w:overflowPunct/>
        <w:topLinePunct w:val="0"/>
        <w:bidi w:val="0"/>
        <w:spacing w:line="560" w:lineRule="exact"/>
        <w:textAlignment w:val="auto"/>
        <w:rPr>
          <w:rFonts w:hint="eastAsia" w:ascii="方正小标宋_GBK" w:hAnsi="华文中宋" w:eastAsia="方正小标宋_GBK"/>
          <w:b/>
          <w:bCs/>
          <w:spacing w:val="3"/>
          <w:sz w:val="44"/>
          <w:szCs w:val="44"/>
          <w:highlight w:val="none"/>
        </w:rPr>
      </w:pPr>
    </w:p>
    <w:p>
      <w:pPr>
        <w:keepNext w:val="0"/>
        <w:keepLines w:val="0"/>
        <w:pageBreakBefore w:val="0"/>
        <w:widowControl w:val="0"/>
        <w:tabs>
          <w:tab w:val="left" w:pos="11340"/>
        </w:tabs>
        <w:kinsoku/>
        <w:wordWrap/>
        <w:overflowPunct/>
        <w:topLinePunct w:val="0"/>
        <w:bidi w:val="0"/>
        <w:spacing w:line="560" w:lineRule="exact"/>
        <w:textAlignment w:val="auto"/>
        <w:rPr>
          <w:rFonts w:hint="eastAsia" w:ascii="方正小标宋_GBK" w:hAnsi="华文中宋" w:eastAsia="方正小标宋_GBK"/>
          <w:b/>
          <w:bCs/>
          <w:spacing w:val="3"/>
          <w:sz w:val="44"/>
          <w:szCs w:val="44"/>
          <w:highlight w:val="none"/>
        </w:rPr>
      </w:pPr>
    </w:p>
    <w:p>
      <w:pPr>
        <w:keepNext w:val="0"/>
        <w:keepLines w:val="0"/>
        <w:pageBreakBefore w:val="0"/>
        <w:widowControl w:val="0"/>
        <w:tabs>
          <w:tab w:val="left" w:pos="11340"/>
        </w:tabs>
        <w:kinsoku/>
        <w:wordWrap/>
        <w:overflowPunct/>
        <w:topLinePunct w:val="0"/>
        <w:bidi w:val="0"/>
        <w:spacing w:line="560" w:lineRule="exact"/>
        <w:textAlignment w:val="auto"/>
        <w:rPr>
          <w:rFonts w:hint="eastAsia" w:ascii="方正小标宋_GBK" w:hAnsi="华文中宋" w:eastAsia="方正小标宋_GBK"/>
          <w:b/>
          <w:bCs/>
          <w:spacing w:val="3"/>
          <w:sz w:val="44"/>
          <w:szCs w:val="44"/>
          <w:highlight w:val="none"/>
        </w:rPr>
      </w:pPr>
    </w:p>
    <w:p>
      <w:pPr>
        <w:keepNext w:val="0"/>
        <w:keepLines w:val="0"/>
        <w:pageBreakBefore w:val="0"/>
        <w:widowControl w:val="0"/>
        <w:tabs>
          <w:tab w:val="left" w:pos="11340"/>
        </w:tabs>
        <w:kinsoku/>
        <w:wordWrap/>
        <w:overflowPunct/>
        <w:topLinePunct w:val="0"/>
        <w:bidi w:val="0"/>
        <w:spacing w:line="560" w:lineRule="exact"/>
        <w:textAlignment w:val="auto"/>
        <w:rPr>
          <w:rFonts w:hint="eastAsia" w:ascii="方正小标宋_GBK" w:eastAsia="方正小标宋_GBK"/>
          <w:b/>
          <w:bCs/>
          <w:spacing w:val="3"/>
          <w:sz w:val="48"/>
          <w:highlight w:val="none"/>
        </w:rPr>
      </w:pPr>
      <w:r>
        <w:rPr>
          <w:rFonts w:hint="eastAsia" w:ascii="方正小标宋_GBK" w:hAnsi="华文中宋" w:eastAsia="方正小标宋_GBK"/>
          <w:b/>
          <w:bCs/>
          <w:spacing w:val="3"/>
          <w:sz w:val="44"/>
          <w:szCs w:val="44"/>
          <w:highlight w:val="none"/>
        </w:rPr>
        <w:t>惠州市国有建设用地使用权网上挂牌</w:t>
      </w:r>
      <w:r>
        <w:rPr>
          <w:rFonts w:hint="eastAsia" w:ascii="方正小标宋_GBK" w:hAnsi="华文中宋" w:eastAsia="方正小标宋_GBK"/>
          <w:b/>
          <w:bCs/>
          <w:sz w:val="44"/>
          <w:szCs w:val="44"/>
          <w:highlight w:val="none"/>
        </w:rPr>
        <w:t>出让公告</w:t>
      </w:r>
    </w:p>
    <w:p>
      <w:pPr>
        <w:keepNext w:val="0"/>
        <w:keepLines w:val="0"/>
        <w:pageBreakBefore w:val="0"/>
        <w:widowControl w:val="0"/>
        <w:kinsoku/>
        <w:wordWrap/>
        <w:overflowPunct/>
        <w:topLinePunct w:val="0"/>
        <w:bidi w:val="0"/>
        <w:spacing w:line="560" w:lineRule="exact"/>
        <w:ind w:firstLine="640" w:firstLineChars="200"/>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惠公易土市直[20</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045</w:t>
      </w:r>
      <w:r>
        <w:rPr>
          <w:rFonts w:hint="eastAsia" w:ascii="仿宋_GB2312" w:hAnsi="仿宋_GB2312" w:eastAsia="仿宋_GB2312" w:cs="仿宋_GB2312"/>
          <w:sz w:val="32"/>
          <w:szCs w:val="32"/>
          <w:highlight w:val="none"/>
        </w:rPr>
        <w:t>号</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根据《招标拍卖挂牌出让国有建设用地使用权规定》（国土资源部令 第39号）和《广东省土地使用权交易市场管理规定》（广东省人民政府令 第79号）的规定，经惠州市人民政府批准，惠州市自然资源局决定以网上挂牌方式出让下列一宗国有建设用地使用权，本次国有建设用地使用权网上挂牌出让交易具体事务委托惠州市公共资源交易中心办理。现将有关事项公告如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一、网上挂牌出让地块基本情况及规划指标要求（见附表）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二、网上挂牌竞买时间为</w:t>
      </w:r>
      <w:r>
        <w:rPr>
          <w:rFonts w:hint="eastAsia" w:ascii="仿宋_GB2312" w:hAnsi="仿宋_GB2312" w:eastAsia="仿宋_GB2312" w:cs="仿宋_GB2312"/>
          <w:sz w:val="32"/>
          <w:szCs w:val="32"/>
          <w:highlight w:val="none"/>
          <w:lang w:val="en-US" w:eastAsia="zh-CN"/>
        </w:rPr>
        <w:t>2021年11月22日9</w:t>
      </w:r>
      <w:r>
        <w:rPr>
          <w:rFonts w:hint="eastAsia" w:ascii="仿宋_GB2312" w:hAnsi="仿宋_GB2312" w:eastAsia="仿宋_GB2312" w:cs="仿宋_GB2312"/>
          <w:sz w:val="32"/>
          <w:szCs w:val="32"/>
          <w:highlight w:val="none"/>
        </w:rPr>
        <w:t>时至</w:t>
      </w:r>
      <w:r>
        <w:rPr>
          <w:rFonts w:hint="eastAsia" w:ascii="仿宋_GB2312" w:hAnsi="仿宋_GB2312" w:eastAsia="仿宋_GB2312" w:cs="仿宋_GB2312"/>
          <w:sz w:val="32"/>
          <w:szCs w:val="32"/>
          <w:highlight w:val="none"/>
          <w:lang w:val="en-US" w:eastAsia="zh-CN"/>
        </w:rPr>
        <w:t>2021年12月6日10</w:t>
      </w:r>
      <w:r>
        <w:rPr>
          <w:rFonts w:hint="eastAsia" w:ascii="仿宋_GB2312" w:hAnsi="仿宋_GB2312" w:eastAsia="仿宋_GB2312" w:cs="仿宋_GB2312"/>
          <w:sz w:val="32"/>
          <w:szCs w:val="32"/>
          <w:highlight w:val="none"/>
        </w:rPr>
        <w:t>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三、挂牌起始价为人民币3400万元，每次报价加价幅度为人民币100万元的整数倍。</w:t>
      </w:r>
    </w:p>
    <w:p>
      <w:pPr>
        <w:pStyle w:val="4"/>
        <w:keepNext w:val="0"/>
        <w:keepLines w:val="0"/>
        <w:pageBreakBefore w:val="0"/>
        <w:widowControl w:val="0"/>
        <w:kinsoku/>
        <w:wordWrap/>
        <w:overflowPunct/>
        <w:topLinePunct w:val="0"/>
        <w:autoSpaceDE/>
        <w:autoSpaceDN/>
        <w:bidi w:val="0"/>
        <w:adjustRightInd w:val="0"/>
        <w:snapToGrid w:val="0"/>
        <w:spacing w:before="0" w:line="560" w:lineRule="exact"/>
        <w:ind w:left="0" w:lef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四、中华人民共和国境内外的法人、自然人和其他组织（除法律法规另有规定外）均可申请参加竞买。申请人可以单独申请，也可以联合申请：</w:t>
      </w:r>
    </w:p>
    <w:p>
      <w:pPr>
        <w:pStyle w:val="4"/>
        <w:keepNext w:val="0"/>
        <w:keepLines w:val="0"/>
        <w:pageBreakBefore w:val="0"/>
        <w:widowControl w:val="0"/>
        <w:kinsoku/>
        <w:wordWrap/>
        <w:overflowPunct/>
        <w:topLinePunct w:val="0"/>
        <w:autoSpaceDE/>
        <w:autoSpaceDN/>
        <w:bidi w:val="0"/>
        <w:spacing w:before="0"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新公司的股东必须100%是竞买申请企业作为法人的股东。根据挂牌出让结果，可先与竞得人签订《国有建设用地使用权出让合同》（以下简称《出让合同》），在竞得人按约定办理完新公司注册登记手续后，再与新公司签订国有建设用地使用权出让合同补充条款，也可按约定直接与新公司签订《出让合同》；</w:t>
      </w:r>
    </w:p>
    <w:p>
      <w:pPr>
        <w:pStyle w:val="4"/>
        <w:keepNext w:val="0"/>
        <w:keepLines w:val="0"/>
        <w:pageBreakBefore w:val="0"/>
        <w:widowControl w:val="0"/>
        <w:kinsoku/>
        <w:wordWrap/>
        <w:overflowPunct/>
        <w:topLinePunct w:val="0"/>
        <w:autoSpaceDE/>
        <w:autoSpaceDN/>
        <w:bidi w:val="0"/>
        <w:spacing w:before="0" w:line="560" w:lineRule="exact"/>
        <w:jc w:val="both"/>
        <w:textAlignment w:val="auto"/>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sz w:val="32"/>
          <w:szCs w:val="32"/>
          <w:highlight w:val="none"/>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补充条款；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4"/>
        <w:keepNext w:val="0"/>
        <w:keepLines w:val="0"/>
        <w:pageBreakBefore w:val="0"/>
        <w:widowControl w:val="0"/>
        <w:kinsoku/>
        <w:wordWrap/>
        <w:overflowPunct/>
        <w:topLinePunct w:val="0"/>
        <w:autoSpaceDE/>
        <w:autoSpaceDN/>
        <w:bidi w:val="0"/>
        <w:spacing w:before="0" w:line="640" w:lineRule="atLeast"/>
        <w:jc w:val="both"/>
        <w:textAlignment w:val="auto"/>
        <w:rPr>
          <w:rFonts w:hint="eastAsia" w:ascii="仿宋_GB2312" w:hAnsi="仿宋_GB2312" w:eastAsia="仿宋_GB2312" w:cs="仿宋_GB2312"/>
          <w:szCs w:val="32"/>
          <w:highlight w:val="none"/>
          <w:lang w:val="en-US" w:eastAsia="zh-CN"/>
        </w:rPr>
      </w:pPr>
      <w:r>
        <w:rPr>
          <w:rFonts w:hint="eastAsia" w:ascii="Times New Roman" w:hAnsi="Times New Roman" w:eastAsia="仿宋_GB2312" w:cs="Times New Roman"/>
          <w:kern w:val="2"/>
          <w:sz w:val="32"/>
          <w:szCs w:val="32"/>
          <w:highlight w:val="none"/>
          <w:lang w:val="en-US" w:eastAsia="zh-CN" w:bidi="ar-SA"/>
        </w:rPr>
        <w:t>五、该宗地竞买保证金可用人民币及外币（暂限于美元、港币）支付。</w:t>
      </w:r>
    </w:p>
    <w:p>
      <w:pPr>
        <w:pStyle w:val="4"/>
        <w:keepNext w:val="0"/>
        <w:keepLines w:val="0"/>
        <w:pageBreakBefore w:val="0"/>
        <w:widowControl w:val="0"/>
        <w:kinsoku/>
        <w:wordWrap/>
        <w:overflowPunct/>
        <w:topLinePunct w:val="0"/>
        <w:autoSpaceDE/>
        <w:autoSpaceDN/>
        <w:bidi w:val="0"/>
        <w:spacing w:before="0" w:line="640" w:lineRule="atLeast"/>
        <w:jc w:val="both"/>
        <w:textAlignment w:val="auto"/>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lang w:val="en-US" w:eastAsia="zh-CN"/>
        </w:rPr>
        <w:t>六</w:t>
      </w:r>
      <w:r>
        <w:rPr>
          <w:rFonts w:hint="eastAsia" w:ascii="仿宋_GB2312" w:hAnsi="仿宋_GB2312" w:eastAsia="仿宋_GB2312" w:cs="仿宋_GB2312"/>
          <w:szCs w:val="32"/>
          <w:highlight w:val="none"/>
        </w:rPr>
        <w:t>、申请人应具备的其他条件：</w:t>
      </w:r>
    </w:p>
    <w:p>
      <w:pPr>
        <w:pStyle w:val="4"/>
        <w:keepNext w:val="0"/>
        <w:keepLines w:val="0"/>
        <w:pageBreakBefore w:val="0"/>
        <w:widowControl w:val="0"/>
        <w:kinsoku/>
        <w:wordWrap/>
        <w:overflowPunct/>
        <w:topLinePunct w:val="0"/>
        <w:autoSpaceDE/>
        <w:autoSpaceDN/>
        <w:bidi w:val="0"/>
        <w:spacing w:before="0" w:line="640" w:lineRule="atLeast"/>
        <w:jc w:val="both"/>
        <w:textAlignment w:val="auto"/>
        <w:rPr>
          <w:rFonts w:hint="eastAsia" w:ascii="仿宋_GB2312" w:hAnsi="仿宋_GB2312" w:eastAsia="仿宋_GB2312" w:cs="仿宋_GB2312"/>
          <w:szCs w:val="32"/>
          <w:highlight w:val="none"/>
          <w:lang w:eastAsia="zh-CN"/>
        </w:rPr>
      </w:pP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lang w:val="en-US" w:eastAsia="zh-CN"/>
        </w:rPr>
        <w:t>一）缴交竞买保证金1020万元人民币，如以外币缴交竞买保证金的，须缴交美元159万元或港币1231万元</w:t>
      </w:r>
      <w:r>
        <w:rPr>
          <w:rFonts w:hint="eastAsia" w:ascii="仿宋_GB2312" w:hAnsi="仿宋_GB2312" w:eastAsia="仿宋_GB2312" w:cs="仿宋_GB2312"/>
          <w:szCs w:val="32"/>
          <w:highlight w:val="none"/>
        </w:rPr>
        <w:t>。</w:t>
      </w:r>
    </w:p>
    <w:p>
      <w:pPr>
        <w:keepNext w:val="0"/>
        <w:keepLines w:val="0"/>
        <w:pageBreakBefore w:val="0"/>
        <w:widowControl/>
        <w:kinsoku/>
        <w:wordWrap/>
        <w:overflowPunct/>
        <w:topLinePunct w:val="0"/>
        <w:autoSpaceDE/>
        <w:autoSpaceDN/>
        <w:bidi w:val="0"/>
        <w:spacing w:line="640" w:lineRule="atLeast"/>
        <w:ind w:firstLine="640" w:firstLineChars="200"/>
        <w:textAlignment w:val="auto"/>
        <w:rPr>
          <w:rFonts w:hint="eastAsia" w:ascii="仿宋_GB2312" w:hAnsi="仿宋_GB2312" w:eastAsia="仿宋_GB2312" w:cs="仿宋_GB2312"/>
          <w:kern w:val="2"/>
          <w:sz w:val="32"/>
          <w:szCs w:val="22"/>
          <w:highlight w:val="none"/>
          <w:lang w:val="en-US" w:eastAsia="zh-CN" w:bidi="ar-SA"/>
        </w:rPr>
      </w:pPr>
      <w:r>
        <w:rPr>
          <w:rFonts w:hint="eastAsia" w:ascii="仿宋_GB2312" w:hAnsi="仿宋_GB2312" w:eastAsia="仿宋_GB2312" w:cs="仿宋_GB2312"/>
          <w:kern w:val="2"/>
          <w:sz w:val="32"/>
          <w:szCs w:val="22"/>
          <w:highlight w:val="none"/>
          <w:lang w:val="en-US" w:eastAsia="zh-CN" w:bidi="ar-SA"/>
        </w:rPr>
        <w:t>（二）存在下列违法违规违约行为之一的企业及其控股股东，不得参与竞买上述地块：</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1.存在伪造公文骗取用地和非法倒卖土地等犯罪行为的；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2.存在非法转让土地使用权等违法行为的；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3.因企业原因造成土地闲置一年以上且至报名日止未处罚完结的；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4.开发建设企业有违背出让合同约定条件开发利用土地情形且至报名日止未处罚完结的；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5.至报名日止仍拖欠政府地价款的;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6.被列入问题楼盘开发企业黑名单的;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存在其它被禁止竞买土地行为的。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rPr>
        <w:t>、本次国有建设用地使用权网上挂牌出让，按照价高者得的原则确定竞得人。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八</w:t>
      </w:r>
      <w:r>
        <w:rPr>
          <w:rFonts w:hint="eastAsia" w:ascii="仿宋_GB2312" w:hAnsi="仿宋_GB2312" w:eastAsia="仿宋_GB2312" w:cs="仿宋_GB2312"/>
          <w:sz w:val="32"/>
          <w:szCs w:val="32"/>
          <w:highlight w:val="none"/>
        </w:rPr>
        <w:t>、本次网上挂牌出让的详细资料和具体要求，见惠州市公共资源交易中心土地与矿业网上挂牌交易系统（</w:t>
      </w:r>
      <w:r>
        <w:rPr>
          <w:rFonts w:hint="eastAsia" w:ascii="仿宋_GB2312" w:hAnsi="仿宋_GB2312" w:eastAsia="仿宋_GB2312" w:cs="仿宋_GB2312"/>
          <w:sz w:val="32"/>
          <w:szCs w:val="32"/>
          <w:highlight w:val="none"/>
          <w:lang w:val="en-US" w:eastAsia="zh-CN"/>
        </w:rPr>
        <w:t>https://www.hzgtjy.com/</w:t>
      </w:r>
      <w:r>
        <w:rPr>
          <w:rFonts w:hint="eastAsia" w:ascii="仿宋_GB2312" w:hAnsi="仿宋_GB2312" w:eastAsia="仿宋_GB2312" w:cs="仿宋_GB2312"/>
          <w:sz w:val="32"/>
          <w:szCs w:val="32"/>
          <w:highlight w:val="none"/>
        </w:rPr>
        <w:t>）。申请人可在网上挂牌交易系统下载挂牌出让公告、须知及相关交易文件，并按上述文件规定的操作程序在网上参加竞买。</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九</w:t>
      </w:r>
      <w:r>
        <w:rPr>
          <w:rFonts w:hint="eastAsia" w:ascii="仿宋_GB2312" w:hAnsi="仿宋_GB2312" w:eastAsia="仿宋_GB2312" w:cs="仿宋_GB2312"/>
          <w:sz w:val="32"/>
          <w:szCs w:val="32"/>
          <w:highlight w:val="none"/>
        </w:rPr>
        <w:t>、有意竞买者可以自行到地块现场踏勘（可在网上挂牌交易系统查阅位置图和现状图）。</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w:t>
      </w:r>
      <w:r>
        <w:rPr>
          <w:rFonts w:hint="eastAsia" w:ascii="仿宋_GB2312" w:hAnsi="仿宋_GB2312" w:eastAsia="仿宋_GB2312" w:cs="仿宋_GB2312"/>
          <w:sz w:val="32"/>
          <w:szCs w:val="32"/>
          <w:highlight w:val="none"/>
        </w:rPr>
        <w:t>、申请人应当在网上挂牌出让结束前</w:t>
      </w:r>
      <w:r>
        <w:rPr>
          <w:rFonts w:hint="eastAsia" w:ascii="仿宋_GB2312" w:hAnsi="仿宋_GB2312" w:eastAsia="仿宋_GB2312" w:cs="仿宋_GB2312"/>
          <w:sz w:val="32"/>
          <w:szCs w:val="32"/>
          <w:highlight w:val="none"/>
          <w:lang w:eastAsia="zh-CN"/>
        </w:rPr>
        <w:t>登录</w:t>
      </w:r>
      <w:r>
        <w:rPr>
          <w:rFonts w:hint="eastAsia" w:ascii="仿宋_GB2312" w:hAnsi="仿宋_GB2312" w:eastAsia="仿宋_GB2312" w:cs="仿宋_GB2312"/>
          <w:sz w:val="32"/>
          <w:szCs w:val="32"/>
          <w:highlight w:val="none"/>
        </w:rPr>
        <w:t>惠州市公共资源交易中心土地与矿业网上挂牌交易系统并在系统上向惠州市公共资源交易中心提交竞买申请并支付保证金。网上挂牌保证金到账截止时间为2021年</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val="en-US" w:eastAsia="zh-CN"/>
        </w:rPr>
        <w:t>上午9</w:t>
      </w:r>
      <w:r>
        <w:rPr>
          <w:rFonts w:hint="eastAsia" w:ascii="仿宋_GB2312" w:hAnsi="仿宋_GB2312" w:eastAsia="仿宋_GB2312" w:cs="仿宋_GB2312"/>
          <w:sz w:val="32"/>
          <w:szCs w:val="32"/>
          <w:highlight w:val="none"/>
        </w:rPr>
        <w:t>时止。网上挂牌报价时间截止时，经系统询问，有竞买人表示愿意继续竞价的，系统自动进入网上限时竞价程序，通过竞价确定竞得人</w:t>
      </w:r>
      <w:r>
        <w:rPr>
          <w:rFonts w:hint="eastAsia" w:ascii="仿宋_GB2312" w:hAnsi="仿宋_GB2312" w:eastAsia="仿宋_GB2312" w:cs="仿宋_GB2312"/>
          <w:sz w:val="32"/>
          <w:szCs w:val="32"/>
          <w:highlight w:val="none"/>
          <w:lang w:bidi="ar-SA"/>
        </w:rPr>
        <w:t>。</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keepNext w:val="0"/>
        <w:keepLines w:val="0"/>
        <w:pageBreakBefore w:val="0"/>
        <w:kinsoku/>
        <w:wordWrap/>
        <w:overflowPunct/>
        <w:topLinePunct w:val="0"/>
        <w:bidi w:val="0"/>
        <w:spacing w:line="560" w:lineRule="exact"/>
        <w:ind w:firstLine="55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、网上挂牌系统确定成交后，竞得人缴纳的竞买保证金按</w:t>
      </w:r>
      <w:r>
        <w:rPr>
          <w:rFonts w:hint="eastAsia" w:ascii="仿宋_GB2312" w:hAnsi="仿宋_GB2312" w:eastAsia="仿宋_GB2312" w:cs="仿宋_GB2312"/>
          <w:sz w:val="32"/>
          <w:szCs w:val="32"/>
          <w:highlight w:val="none"/>
          <w:lang w:val="en-US" w:eastAsia="zh-CN"/>
        </w:rPr>
        <w:t>成交价的</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sz w:val="32"/>
          <w:szCs w:val="32"/>
          <w:highlight w:val="none"/>
          <w:lang w:val="en-US" w:eastAsia="zh-CN"/>
        </w:rPr>
        <w:t>转作</w:t>
      </w:r>
      <w:r>
        <w:rPr>
          <w:rFonts w:hint="eastAsia" w:ascii="仿宋_GB2312" w:hAnsi="仿宋_GB2312" w:eastAsia="仿宋_GB2312" w:cs="仿宋_GB2312"/>
          <w:sz w:val="32"/>
          <w:szCs w:val="32"/>
          <w:highlight w:val="none"/>
        </w:rPr>
        <w:t>定金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如</w:t>
      </w:r>
      <w:r>
        <w:rPr>
          <w:rFonts w:hint="eastAsia" w:ascii="仿宋_GB2312" w:hAnsi="仿宋_GB2312" w:eastAsia="仿宋_GB2312" w:cs="仿宋_GB2312"/>
          <w:sz w:val="32"/>
          <w:szCs w:val="32"/>
          <w:highlight w:val="none"/>
          <w:lang w:eastAsia="zh-CN"/>
        </w:rPr>
        <w:t>竞买保证金</w:t>
      </w:r>
      <w:r>
        <w:rPr>
          <w:rFonts w:hint="eastAsia" w:ascii="仿宋_GB2312" w:hAnsi="仿宋_GB2312" w:eastAsia="仿宋_GB2312" w:cs="仿宋_GB2312"/>
          <w:sz w:val="32"/>
          <w:szCs w:val="32"/>
          <w:highlight w:val="none"/>
          <w:lang w:val="en-US" w:eastAsia="zh-CN"/>
        </w:rPr>
        <w:t>不足以缴纳定金，</w:t>
      </w:r>
      <w:r>
        <w:rPr>
          <w:rFonts w:hint="eastAsia" w:ascii="仿宋_GB2312" w:hAnsi="仿宋_GB2312" w:eastAsia="仿宋_GB2312" w:cs="仿宋_GB2312"/>
          <w:sz w:val="32"/>
          <w:szCs w:val="32"/>
          <w:highlight w:val="none"/>
        </w:rPr>
        <w:t>不足部分在交易系统确定成交之日起5个工作日内补齐</w:t>
      </w:r>
      <w:r>
        <w:rPr>
          <w:rFonts w:hint="eastAsia" w:ascii="仿宋_GB2312" w:hAnsi="仿宋_GB2312" w:eastAsia="仿宋_GB2312" w:cs="仿宋_GB2312"/>
          <w:sz w:val="32"/>
          <w:szCs w:val="32"/>
          <w:highlight w:val="none"/>
          <w:lang w:eastAsia="zh-CN"/>
        </w:rPr>
        <w:t>；竞买保证金转作定金</w:t>
      </w:r>
      <w:r>
        <w:rPr>
          <w:rFonts w:hint="eastAsia" w:ascii="仿宋_GB2312" w:hAnsi="仿宋_GB2312" w:eastAsia="仿宋_GB2312" w:cs="仿宋_GB2312"/>
          <w:sz w:val="32"/>
          <w:szCs w:val="32"/>
          <w:highlight w:val="none"/>
          <w:lang w:val="en-US" w:eastAsia="zh-CN"/>
        </w:rPr>
        <w:t>后有剩余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余额抵作</w:t>
      </w:r>
      <w:r>
        <w:rPr>
          <w:rFonts w:hint="eastAsia" w:ascii="仿宋_GB2312" w:hAnsi="仿宋_GB2312" w:eastAsia="仿宋_GB2312" w:cs="仿宋_GB2312"/>
          <w:sz w:val="32"/>
          <w:szCs w:val="32"/>
          <w:highlight w:val="none"/>
          <w:lang w:val="en-US" w:eastAsia="zh-CN"/>
        </w:rPr>
        <w:t>土地</w:t>
      </w:r>
      <w:r>
        <w:rPr>
          <w:rFonts w:hint="eastAsia" w:ascii="仿宋_GB2312" w:hAnsi="仿宋_GB2312" w:eastAsia="仿宋_GB2312" w:cs="仿宋_GB2312"/>
          <w:sz w:val="32"/>
          <w:szCs w:val="32"/>
          <w:highlight w:val="none"/>
        </w:rPr>
        <w:t>成交价</w:t>
      </w:r>
      <w:r>
        <w:rPr>
          <w:rFonts w:hint="eastAsia" w:ascii="仿宋_GB2312" w:hAnsi="仿宋_GB2312" w:eastAsia="仿宋_GB2312" w:cs="仿宋_GB2312"/>
          <w:sz w:val="32"/>
          <w:szCs w:val="32"/>
          <w:highlight w:val="none"/>
          <w:lang w:val="en-US" w:eastAsia="zh-CN"/>
        </w:rPr>
        <w:t>的预付</w:t>
      </w:r>
      <w:r>
        <w:rPr>
          <w:rFonts w:hint="eastAsia" w:ascii="仿宋_GB2312" w:hAnsi="仿宋_GB2312" w:eastAsia="仿宋_GB2312" w:cs="仿宋_GB2312"/>
          <w:sz w:val="32"/>
          <w:szCs w:val="32"/>
          <w:highlight w:val="none"/>
        </w:rPr>
        <w:t>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竞得人签订《出让合同》后，定金可抵作土地成交价款，</w:t>
      </w:r>
      <w:r>
        <w:rPr>
          <w:rFonts w:hint="eastAsia" w:ascii="仿宋_GB2312" w:hAnsi="仿宋_GB2312" w:eastAsia="仿宋_GB2312" w:cs="仿宋_GB2312"/>
          <w:sz w:val="32"/>
          <w:szCs w:val="32"/>
          <w:highlight w:val="none"/>
        </w:rPr>
        <w:t>余额转作土地成交价款。</w:t>
      </w:r>
    </w:p>
    <w:p>
      <w:pPr>
        <w:keepNext w:val="0"/>
        <w:keepLines w:val="0"/>
        <w:pageBreakBefore w:val="0"/>
        <w:kinsoku/>
        <w:wordWrap/>
        <w:overflowPunct/>
        <w:topLinePunct w:val="0"/>
        <w:bidi w:val="0"/>
        <w:spacing w:line="560" w:lineRule="exact"/>
        <w:ind w:firstLine="55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以外币缴交竞买保证金的，扣除定金后余额部分返回给竞得人，待竞得人按时缴清土地成交价款后，再将定金退还，不计利息。</w:t>
      </w:r>
    </w:p>
    <w:p>
      <w:pPr>
        <w:keepNext w:val="0"/>
        <w:keepLines w:val="0"/>
        <w:pageBreakBefore w:val="0"/>
        <w:kinsoku/>
        <w:wordWrap/>
        <w:overflowPunct/>
        <w:topLinePunct w:val="0"/>
        <w:autoSpaceDE/>
        <w:autoSpaceDN/>
        <w:bidi w:val="0"/>
        <w:spacing w:line="640" w:lineRule="atLeast"/>
        <w:ind w:firstLine="55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、其它需要公告的事项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（一）开发投资总额不少于9700万元（含地价，不含地价溢价部分）。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（二）竞得人在用地红线内开发建设必须符合城市规划要求，必须按《建设用地规划设计条件》（案卷编号：PB20210028）规划控制指标要求及有关规定进行规划设计</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（三）竞得人须</w:t>
      </w:r>
      <w:r>
        <w:rPr>
          <w:rFonts w:hint="eastAsia" w:ascii="仿宋_GB2312" w:hAnsi="仿宋_GB2312" w:eastAsia="仿宋_GB2312" w:cs="仿宋_GB2312"/>
          <w:color w:val="auto"/>
          <w:sz w:val="32"/>
          <w:szCs w:val="32"/>
          <w:highlight w:val="none"/>
          <w:lang w:val="en-US" w:eastAsia="zh-CN"/>
        </w:rPr>
        <w:t>按规划要求及相关规范承担</w:t>
      </w:r>
      <w:r>
        <w:rPr>
          <w:rFonts w:hint="eastAsia" w:ascii="仿宋_GB2312" w:hAnsi="仿宋_GB2312" w:eastAsia="仿宋_GB2312" w:cs="仿宋_GB2312"/>
          <w:color w:val="auto"/>
          <w:sz w:val="32"/>
          <w:szCs w:val="32"/>
          <w:highlight w:val="none"/>
        </w:rPr>
        <w:t>公交首末站和公园绿地</w:t>
      </w:r>
      <w:r>
        <w:rPr>
          <w:rFonts w:hint="eastAsia" w:ascii="仿宋_GB2312" w:hAnsi="仿宋_GB2312" w:eastAsia="仿宋_GB2312" w:cs="仿宋_GB2312"/>
          <w:color w:val="auto"/>
          <w:sz w:val="32"/>
          <w:szCs w:val="32"/>
          <w:highlight w:val="none"/>
          <w:lang w:val="en-US" w:eastAsia="zh-CN"/>
        </w:rPr>
        <w:t>的建设</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建成后</w:t>
      </w:r>
      <w:r>
        <w:rPr>
          <w:rFonts w:hint="eastAsia" w:ascii="仿宋_GB2312" w:hAnsi="仿宋_GB2312" w:eastAsia="仿宋_GB2312" w:cs="仿宋_GB2312"/>
          <w:color w:val="auto"/>
          <w:sz w:val="32"/>
          <w:szCs w:val="32"/>
          <w:highlight w:val="none"/>
        </w:rPr>
        <w:t>无偿移交给政府相关部门行业管理部门，且上述地块应同步规划设计、同步建设、同步验收交付使用</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（四）土地成交价款须以人民币支付，竞得人须在签订《出让合同》之日起一个月内缴清土地成交价款。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（五）该地权利清晰，安置补偿落实到位，没有法律经济纠纷，具备动工开发所必须的基本条件。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（六）竞得人有下列行为之一的，取消竞得人资格，竞买保证金不予退还，并由有关部门依法处理；造成损失的，竞得人还应依法承担赔偿责任：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1、不符合竞买资格条件的；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2、采取行贿、恶意串通等非法手段竞得的；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3、竞得人以其他非法手段竞得的；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4、竞得人逾期或拒绝签订《成交确认书》的；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5、竞得人逾期或拒绝签订《出让合同》的；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6、不按本须知规定提供有关纸质文件材料，或提供虚假文件材料、隐瞒重要事实，引起交易纠纷的；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7、构成违约责任的其他行为。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（七）挂牌出让价款不含应由竞得人缴纳的契税、印花税等有关费用。</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十</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kern w:val="2"/>
          <w:sz w:val="32"/>
          <w:szCs w:val="32"/>
          <w:highlight w:val="none"/>
          <w:lang w:val="en-US" w:eastAsia="zh-CN" w:bidi="ar-SA"/>
        </w:rPr>
        <w:t>惠州市自然资源局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rPr>
        <w:t>地址：</w:t>
      </w:r>
      <w:r>
        <w:rPr>
          <w:rFonts w:hint="eastAsia" w:ascii="仿宋_GB2312" w:hAnsi="仿宋_GB2312" w:eastAsia="仿宋_GB2312" w:cs="仿宋_GB2312"/>
          <w:sz w:val="32"/>
          <w:szCs w:val="32"/>
          <w:highlight w:val="none"/>
        </w:rPr>
        <w:t>惠州市江北三新南路7号</w:t>
      </w:r>
    </w:p>
    <w:p>
      <w:pPr>
        <w:spacing w:line="520" w:lineRule="exact"/>
        <w:ind w:right="64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联系人：王工</w:t>
      </w:r>
    </w:p>
    <w:p>
      <w:pPr>
        <w:spacing w:line="520" w:lineRule="exact"/>
        <w:ind w:right="64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联系电话：（0752）289631</w:t>
      </w:r>
      <w:r>
        <w:rPr>
          <w:rFonts w:hint="eastAsia" w:ascii="仿宋_GB2312" w:hAnsi="仿宋_GB2312" w:eastAsia="仿宋_GB2312" w:cs="仿宋_GB2312"/>
          <w:color w:val="auto"/>
          <w:kern w:val="2"/>
          <w:sz w:val="32"/>
          <w:szCs w:val="32"/>
          <w:highlight w:val="none"/>
          <w:lang w:val="en-US" w:eastAsia="zh-CN" w:bidi="ar-SA"/>
        </w:rPr>
        <w:t>3</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惠州市公共资源交易中心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联系地址：广东省惠州市</w:t>
      </w:r>
      <w:r>
        <w:rPr>
          <w:rFonts w:hint="eastAsia" w:ascii="仿宋_GB2312" w:hAnsi="仿宋_GB2312" w:eastAsia="仿宋_GB2312" w:cs="仿宋_GB2312"/>
          <w:sz w:val="32"/>
          <w:szCs w:val="32"/>
          <w:highlight w:val="none"/>
          <w:lang w:val="en-US" w:eastAsia="zh-CN"/>
        </w:rPr>
        <w:t>惠城区三新北路31号市民服务中心3号楼</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联系人：</w:t>
      </w:r>
      <w:r>
        <w:rPr>
          <w:rFonts w:hint="eastAsia" w:ascii="仿宋_GB2312" w:hAnsi="仿宋_GB2312" w:eastAsia="仿宋_GB2312" w:cs="仿宋_GB2312"/>
          <w:color w:val="auto"/>
          <w:kern w:val="2"/>
          <w:sz w:val="32"/>
          <w:szCs w:val="32"/>
          <w:highlight w:val="none"/>
          <w:lang w:val="en-US" w:eastAsia="zh-CN" w:bidi="ar-SA"/>
        </w:rPr>
        <w:t>袁小姐、杨小姐</w:t>
      </w:r>
    </w:p>
    <w:p>
      <w:pPr>
        <w:keepNext w:val="0"/>
        <w:keepLines w:val="0"/>
        <w:pageBreakBefore w:val="0"/>
        <w:widowControl w:val="0"/>
        <w:kinsoku/>
        <w:wordWrap/>
        <w:overflowPunct/>
        <w:topLinePunct w:val="0"/>
        <w:autoSpaceDE/>
        <w:autoSpaceDN/>
        <w:bidi w:val="0"/>
        <w:spacing w:line="560" w:lineRule="exact"/>
        <w:ind w:left="0" w:leftChars="0" w:firstLine="640" w:firstLineChars="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sz w:val="32"/>
          <w:szCs w:val="32"/>
          <w:highlight w:val="none"/>
        </w:rPr>
        <w:t>联系电话：</w:t>
      </w:r>
      <w:r>
        <w:rPr>
          <w:rFonts w:hint="eastAsia" w:ascii="仿宋_GB2312" w:hAnsi="仿宋_GB2312" w:eastAsia="仿宋_GB2312" w:cs="仿宋_GB2312"/>
          <w:color w:val="auto"/>
          <w:kern w:val="2"/>
          <w:sz w:val="32"/>
          <w:szCs w:val="32"/>
          <w:highlight w:val="none"/>
          <w:lang w:val="en-US" w:eastAsia="zh-CN" w:bidi="ar-SA"/>
        </w:rPr>
        <w:t>（0752）7121026、7121036</w:t>
      </w:r>
    </w:p>
    <w:p>
      <w:pPr>
        <w:keepNext w:val="0"/>
        <w:keepLines w:val="0"/>
        <w:pageBreakBefore w:val="0"/>
        <w:widowControl w:val="0"/>
        <w:kinsoku/>
        <w:wordWrap/>
        <w:overflowPunct/>
        <w:topLinePunct w:val="0"/>
        <w:autoSpaceDE/>
        <w:autoSpaceDN/>
        <w:bidi w:val="0"/>
        <w:spacing w:line="560" w:lineRule="exact"/>
        <w:ind w:left="0" w:leftChars="0" w:firstLine="640"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注：本公告同时在下列网站及场所发布</w:t>
      </w:r>
    </w:p>
    <w:p>
      <w:pPr>
        <w:keepNext w:val="0"/>
        <w:keepLines w:val="0"/>
        <w:pageBreakBefore w:val="0"/>
        <w:widowControl w:val="0"/>
        <w:kinsoku/>
        <w:wordWrap/>
        <w:overflowPunct/>
        <w:topLinePunct w:val="0"/>
        <w:autoSpaceDE/>
        <w:autoSpaceDN/>
        <w:bidi w:val="0"/>
        <w:spacing w:line="560" w:lineRule="exact"/>
        <w:ind w:left="0" w:leftChars="0" w:firstLine="640"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中国土地市场网: http://www.landchina.com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惠州市自然资源局网站：http://land.huizhou.gov.cn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惠州市公共资源交易中心网：</w:t>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"http://zyjy.huizhou.gov.cn"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http://zyjy.huizhou.gov.cn</w:t>
      </w:r>
      <w:r>
        <w:rPr>
          <w:rFonts w:hint="eastAsia" w:ascii="仿宋_GB2312" w:hAnsi="仿宋_GB2312" w:eastAsia="仿宋_GB2312" w:cs="仿宋_GB2312"/>
          <w:sz w:val="32"/>
          <w:szCs w:val="32"/>
          <w:highlight w:val="none"/>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惠州市公共资源交易中心交易大厅现场。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696969"/>
          <w:sz w:val="32"/>
          <w:szCs w:val="32"/>
          <w:highlight w:val="none"/>
        </w:rPr>
      </w:pPr>
      <w:r>
        <w:rPr>
          <w:rFonts w:hint="eastAsia" w:ascii="仿宋_GB2312" w:hAnsi="仿宋_GB2312" w:eastAsia="仿宋_GB2312" w:cs="仿宋_GB2312"/>
          <w:sz w:val="32"/>
          <w:szCs w:val="32"/>
          <w:highlight w:val="none"/>
        </w:rPr>
        <w:t>数字证书办理地址：广东省惠州市惠城区三新北路31号市民服务中心3号楼惠州市公共资源交易中心一楼大厅1号土地与矿业交易窗口</w:t>
      </w:r>
      <w:r>
        <w:rPr>
          <w:rFonts w:hint="eastAsia" w:ascii="仿宋_GB2312" w:hAnsi="仿宋_GB2312" w:eastAsia="仿宋_GB2312" w:cs="仿宋_GB2312"/>
          <w:color w:val="000000"/>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联系人：</w:t>
      </w:r>
      <w:r>
        <w:rPr>
          <w:rFonts w:hint="eastAsia" w:ascii="仿宋_GB2312" w:hAnsi="仿宋_GB2312" w:eastAsia="仿宋_GB2312" w:cs="仿宋_GB2312"/>
          <w:sz w:val="32"/>
          <w:szCs w:val="32"/>
          <w:highlight w:val="none"/>
          <w:lang w:val="en-US" w:eastAsia="zh-CN"/>
        </w:rPr>
        <w:t>罗工</w:t>
      </w:r>
    </w:p>
    <w:p>
      <w:pPr>
        <w:keepNext w:val="0"/>
        <w:keepLines w:val="0"/>
        <w:pageBreakBefore w:val="0"/>
        <w:widowControl w:val="0"/>
        <w:kinsoku/>
        <w:wordWrap/>
        <w:overflowPunct/>
        <w:topLinePunct w:val="0"/>
        <w:autoSpaceDE/>
        <w:autoSpaceDN/>
        <w:bidi w:val="0"/>
        <w:spacing w:line="560" w:lineRule="exact"/>
        <w:ind w:left="0" w:leftChars="0" w:firstLine="640" w:firstLineChars="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sz w:val="32"/>
          <w:szCs w:val="32"/>
          <w:highlight w:val="none"/>
        </w:rPr>
        <w:t>联系电话：0752-7121029</w:t>
      </w:r>
    </w:p>
    <w:p>
      <w:pPr>
        <w:keepNext w:val="0"/>
        <w:keepLines w:val="0"/>
        <w:pageBreakBefore w:val="0"/>
        <w:widowControl w:val="0"/>
        <w:kinsoku/>
        <w:wordWrap/>
        <w:overflowPunct/>
        <w:topLinePunct w:val="0"/>
        <w:bidi w:val="0"/>
        <w:spacing w:line="56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color w:val="auto"/>
          <w:kern w:val="2"/>
          <w:sz w:val="32"/>
          <w:szCs w:val="32"/>
          <w:highlight w:val="none"/>
          <w:lang w:val="en-US" w:eastAsia="zh-CN" w:bidi="ar-SA"/>
        </w:rPr>
        <w:t>惠州市自然资源局</w:t>
      </w:r>
    </w:p>
    <w:p>
      <w:pPr>
        <w:keepNext w:val="0"/>
        <w:keepLines w:val="0"/>
        <w:pageBreakBefore w:val="0"/>
        <w:widowControl w:val="0"/>
        <w:kinsoku/>
        <w:wordWrap/>
        <w:overflowPunct/>
        <w:topLinePunct w:val="0"/>
        <w:bidi w:val="0"/>
        <w:spacing w:line="56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惠州市公共资源交易中心</w:t>
      </w:r>
    </w:p>
    <w:p>
      <w:pPr>
        <w:keepNext w:val="0"/>
        <w:keepLines w:val="0"/>
        <w:pageBreakBefore w:val="0"/>
        <w:widowControl w:val="0"/>
        <w:kinsoku/>
        <w:wordWrap/>
        <w:overflowPunct/>
        <w:topLinePunct w:val="0"/>
        <w:bidi w:val="0"/>
        <w:spacing w:line="560" w:lineRule="exact"/>
        <w:ind w:firstLine="5120" w:firstLineChars="1600"/>
        <w:jc w:val="both"/>
        <w:textAlignment w:val="auto"/>
        <w:rPr>
          <w:rFonts w:hint="eastAsia" w:ascii="仿宋_GB2312" w:hAnsi="仿宋_GB2312" w:eastAsia="仿宋_GB2312" w:cs="仿宋_GB2312"/>
          <w:sz w:val="32"/>
          <w:szCs w:val="32"/>
          <w:highlight w:val="none"/>
          <w:lang w:val="en-US" w:eastAsia="zh-CN"/>
        </w:rPr>
        <w:sectPr>
          <w:headerReference r:id="rId3" w:type="default"/>
          <w:footerReference r:id="rId4" w:type="default"/>
          <w:footerReference r:id="rId5" w:type="even"/>
          <w:pgSz w:w="11906" w:h="16838"/>
          <w:pgMar w:top="1440" w:right="1440" w:bottom="1440" w:left="1440" w:header="851" w:footer="992" w:gutter="0"/>
          <w:pgNumType w:fmt="numberInDash"/>
          <w:cols w:space="720" w:num="1"/>
          <w:docGrid w:type="lines" w:linePitch="312" w:charSpace="0"/>
        </w:sectPr>
      </w:pPr>
      <w:r>
        <w:rPr>
          <w:rFonts w:hint="eastAsia" w:ascii="仿宋_GB2312" w:hAnsi="仿宋_GB2312" w:eastAsia="仿宋_GB2312" w:cs="仿宋_GB2312"/>
          <w:color w:val="auto"/>
          <w:kern w:val="2"/>
          <w:sz w:val="32"/>
          <w:szCs w:val="32"/>
          <w:highlight w:val="none"/>
          <w:lang w:val="en-US" w:eastAsia="zh-CN" w:bidi="ar-SA"/>
        </w:rPr>
        <w:t>2021年10月29日</w:t>
      </w:r>
    </w:p>
    <w:p>
      <w:pPr>
        <w:spacing w:line="360" w:lineRule="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附表</w:t>
      </w:r>
    </w:p>
    <w:p>
      <w:pPr>
        <w:tabs>
          <w:tab w:val="left" w:pos="9720"/>
        </w:tabs>
        <w:spacing w:line="360" w:lineRule="auto"/>
        <w:jc w:val="center"/>
        <w:rPr>
          <w:rFonts w:hint="default" w:ascii="Times New Roman" w:hAnsi="Times New Roman" w:eastAsia="方正小标宋_GBK" w:cs="Times New Roman"/>
          <w:b/>
          <w:sz w:val="36"/>
          <w:szCs w:val="36"/>
          <w:highlight w:val="none"/>
        </w:rPr>
      </w:pPr>
      <w:r>
        <w:rPr>
          <w:rFonts w:hint="default" w:ascii="Times New Roman" w:hAnsi="Times New Roman" w:eastAsia="方正小标宋_GBK" w:cs="Times New Roman"/>
          <w:b/>
          <w:sz w:val="36"/>
          <w:szCs w:val="36"/>
          <w:highlight w:val="none"/>
        </w:rPr>
        <w:t>网上挂牌出让地块规划建设指标</w:t>
      </w:r>
    </w:p>
    <w:tbl>
      <w:tblPr>
        <w:tblStyle w:val="9"/>
        <w:tblpPr w:leftFromText="180" w:rightFromText="180" w:vertAnchor="text" w:horzAnchor="page" w:tblpXSpec="center" w:tblpY="657"/>
        <w:tblOverlap w:val="never"/>
        <w:tblW w:w="101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023"/>
        <w:gridCol w:w="1080"/>
        <w:gridCol w:w="930"/>
        <w:gridCol w:w="885"/>
        <w:gridCol w:w="1005"/>
        <w:gridCol w:w="1635"/>
        <w:gridCol w:w="1500"/>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6" w:hRule="atLeast"/>
          <w:jc w:val="center"/>
        </w:trPr>
        <w:tc>
          <w:tcPr>
            <w:tcW w:w="817" w:type="dxa"/>
            <w:vMerge w:val="restart"/>
            <w:vAlign w:val="center"/>
          </w:tcPr>
          <w:p>
            <w:pPr>
              <w:spacing w:line="320" w:lineRule="exact"/>
              <w:jc w:val="center"/>
              <w:rPr>
                <w:rFonts w:hint="default" w:ascii="Times New Roman" w:hAnsi="Times New Roman" w:eastAsia="仿宋_GB2312" w:cs="Times New Roman"/>
                <w:b/>
                <w:bCs/>
                <w:szCs w:val="21"/>
                <w:highlight w:val="none"/>
              </w:rPr>
            </w:pPr>
            <w:r>
              <w:rPr>
                <w:rFonts w:hint="default" w:ascii="Times New Roman" w:hAnsi="Times New Roman" w:eastAsia="仿宋_GB2312" w:cs="Times New Roman"/>
                <w:b/>
                <w:bCs/>
                <w:szCs w:val="21"/>
                <w:highlight w:val="none"/>
              </w:rPr>
              <w:t>挂牌地块编号</w:t>
            </w:r>
          </w:p>
        </w:tc>
        <w:tc>
          <w:tcPr>
            <w:tcW w:w="1023" w:type="dxa"/>
            <w:vMerge w:val="restart"/>
            <w:vAlign w:val="center"/>
          </w:tcPr>
          <w:p>
            <w:pPr>
              <w:spacing w:line="320" w:lineRule="exact"/>
              <w:jc w:val="center"/>
              <w:rPr>
                <w:rFonts w:hint="default" w:ascii="Times New Roman" w:hAnsi="Times New Roman" w:eastAsia="仿宋_GB2312" w:cs="Times New Roman"/>
                <w:b/>
                <w:bCs/>
                <w:szCs w:val="21"/>
                <w:highlight w:val="none"/>
              </w:rPr>
            </w:pPr>
            <w:r>
              <w:rPr>
                <w:rFonts w:hint="default" w:ascii="Times New Roman" w:hAnsi="Times New Roman" w:eastAsia="仿宋_GB2312" w:cs="Times New Roman"/>
                <w:b/>
                <w:bCs/>
                <w:szCs w:val="21"/>
                <w:highlight w:val="none"/>
              </w:rPr>
              <w:t>土地</w:t>
            </w:r>
          </w:p>
          <w:p>
            <w:pPr>
              <w:spacing w:line="320" w:lineRule="exact"/>
              <w:jc w:val="center"/>
              <w:rPr>
                <w:rFonts w:hint="default" w:ascii="Times New Roman" w:hAnsi="Times New Roman" w:eastAsia="仿宋_GB2312" w:cs="Times New Roman"/>
                <w:b/>
                <w:bCs/>
                <w:szCs w:val="21"/>
                <w:highlight w:val="none"/>
              </w:rPr>
            </w:pPr>
            <w:r>
              <w:rPr>
                <w:rFonts w:hint="default" w:ascii="Times New Roman" w:hAnsi="Times New Roman" w:eastAsia="仿宋_GB2312" w:cs="Times New Roman"/>
                <w:b/>
                <w:bCs/>
                <w:szCs w:val="21"/>
                <w:highlight w:val="none"/>
              </w:rPr>
              <w:t>位置</w:t>
            </w:r>
          </w:p>
        </w:tc>
        <w:tc>
          <w:tcPr>
            <w:tcW w:w="1080" w:type="dxa"/>
            <w:vMerge w:val="restart"/>
            <w:vAlign w:val="center"/>
          </w:tcPr>
          <w:p>
            <w:pPr>
              <w:adjustRightInd w:val="0"/>
              <w:snapToGrid w:val="0"/>
              <w:spacing w:line="320" w:lineRule="exact"/>
              <w:jc w:val="center"/>
              <w:rPr>
                <w:rFonts w:hint="default" w:ascii="Times New Roman" w:hAnsi="Times New Roman" w:eastAsia="仿宋_GB2312" w:cs="Times New Roman"/>
                <w:b/>
                <w:bCs/>
                <w:szCs w:val="21"/>
                <w:highlight w:val="none"/>
              </w:rPr>
            </w:pPr>
            <w:r>
              <w:rPr>
                <w:rFonts w:hint="eastAsia" w:ascii="Times New Roman" w:hAnsi="Times New Roman" w:eastAsia="仿宋_GB2312" w:cs="Times New Roman"/>
                <w:b/>
                <w:bCs/>
                <w:szCs w:val="21"/>
                <w:highlight w:val="none"/>
                <w:lang w:eastAsia="zh-CN"/>
              </w:rPr>
              <w:t>用地</w:t>
            </w:r>
            <w:r>
              <w:rPr>
                <w:rFonts w:hint="default" w:ascii="Times New Roman" w:hAnsi="Times New Roman" w:eastAsia="仿宋_GB2312" w:cs="Times New Roman"/>
                <w:b/>
                <w:bCs/>
                <w:szCs w:val="21"/>
                <w:highlight w:val="none"/>
              </w:rPr>
              <w:t>编号</w:t>
            </w:r>
          </w:p>
        </w:tc>
        <w:tc>
          <w:tcPr>
            <w:tcW w:w="930" w:type="dxa"/>
            <w:vMerge w:val="restart"/>
            <w:vAlign w:val="center"/>
          </w:tcPr>
          <w:p>
            <w:pPr>
              <w:adjustRightInd w:val="0"/>
              <w:snapToGrid w:val="0"/>
              <w:spacing w:line="320" w:lineRule="exact"/>
              <w:jc w:val="center"/>
              <w:rPr>
                <w:rFonts w:hint="default" w:ascii="Times New Roman" w:hAnsi="Times New Roman" w:eastAsia="仿宋_GB2312" w:cs="Times New Roman"/>
                <w:b/>
                <w:bCs/>
                <w:szCs w:val="21"/>
                <w:highlight w:val="none"/>
              </w:rPr>
            </w:pPr>
            <w:r>
              <w:rPr>
                <w:rFonts w:hint="default" w:ascii="Times New Roman" w:hAnsi="Times New Roman" w:eastAsia="仿宋_GB2312" w:cs="Times New Roman"/>
                <w:b/>
                <w:bCs/>
                <w:szCs w:val="21"/>
                <w:highlight w:val="none"/>
              </w:rPr>
              <w:t>土地</w:t>
            </w:r>
          </w:p>
          <w:p>
            <w:pPr>
              <w:adjustRightInd w:val="0"/>
              <w:snapToGrid w:val="0"/>
              <w:spacing w:line="320" w:lineRule="exact"/>
              <w:jc w:val="center"/>
              <w:rPr>
                <w:rFonts w:hint="default" w:ascii="Times New Roman" w:hAnsi="Times New Roman" w:eastAsia="仿宋_GB2312" w:cs="Times New Roman"/>
                <w:b/>
                <w:bCs/>
                <w:szCs w:val="21"/>
                <w:highlight w:val="none"/>
              </w:rPr>
            </w:pPr>
            <w:r>
              <w:rPr>
                <w:rFonts w:hint="default" w:ascii="Times New Roman" w:hAnsi="Times New Roman" w:eastAsia="仿宋_GB2312" w:cs="Times New Roman"/>
                <w:b/>
                <w:bCs/>
                <w:szCs w:val="21"/>
                <w:highlight w:val="none"/>
              </w:rPr>
              <w:t>用途</w:t>
            </w:r>
          </w:p>
        </w:tc>
        <w:tc>
          <w:tcPr>
            <w:tcW w:w="885" w:type="dxa"/>
            <w:vMerge w:val="restart"/>
            <w:vAlign w:val="center"/>
          </w:tcPr>
          <w:p>
            <w:pPr>
              <w:adjustRightInd w:val="0"/>
              <w:snapToGrid w:val="0"/>
              <w:spacing w:line="320" w:lineRule="exact"/>
              <w:jc w:val="center"/>
              <w:rPr>
                <w:rFonts w:hint="eastAsia" w:ascii="Times New Roman" w:hAnsi="Times New Roman" w:eastAsia="宋体" w:cs="Times New Roman"/>
                <w:b/>
                <w:bCs/>
                <w:szCs w:val="21"/>
                <w:highlight w:val="none"/>
                <w:lang w:val="en-US" w:eastAsia="zh-CN"/>
              </w:rPr>
            </w:pPr>
            <w:r>
              <w:rPr>
                <w:rFonts w:hint="eastAsia" w:eastAsia="仿宋_GB2312" w:cs="Times New Roman"/>
                <w:b/>
                <w:bCs/>
                <w:szCs w:val="21"/>
                <w:highlight w:val="none"/>
                <w:lang w:val="en-US" w:eastAsia="zh-CN"/>
              </w:rPr>
              <w:t>地下室宗地使用权面积（</w:t>
            </w:r>
            <w:r>
              <w:rPr>
                <w:rFonts w:hint="default" w:ascii="Times New Roman" w:hAnsi="Times New Roman" w:cs="Times New Roman"/>
                <w:b/>
                <w:bCs/>
                <w:szCs w:val="21"/>
                <w:highlight w:val="none"/>
              </w:rPr>
              <w:t>㎡</w:t>
            </w:r>
            <w:r>
              <w:rPr>
                <w:rFonts w:hint="eastAsia" w:cs="Times New Roman"/>
                <w:b/>
                <w:bCs/>
                <w:szCs w:val="21"/>
                <w:highlight w:val="none"/>
                <w:lang w:eastAsia="zh-CN"/>
              </w:rPr>
              <w:t>）</w:t>
            </w:r>
          </w:p>
        </w:tc>
        <w:tc>
          <w:tcPr>
            <w:tcW w:w="4140" w:type="dxa"/>
            <w:gridSpan w:val="3"/>
            <w:vAlign w:val="center"/>
          </w:tcPr>
          <w:p>
            <w:pPr>
              <w:adjustRightInd w:val="0"/>
              <w:snapToGrid w:val="0"/>
              <w:spacing w:line="320" w:lineRule="exact"/>
              <w:ind w:left="-27" w:leftChars="-51" w:hanging="80" w:hangingChars="38"/>
              <w:jc w:val="center"/>
              <w:rPr>
                <w:rFonts w:hint="default" w:ascii="Times New Roman" w:hAnsi="Times New Roman" w:eastAsia="仿宋_GB2312" w:cs="Times New Roman"/>
                <w:b/>
                <w:bCs/>
                <w:szCs w:val="21"/>
                <w:highlight w:val="none"/>
              </w:rPr>
            </w:pPr>
            <w:r>
              <w:rPr>
                <w:rFonts w:hint="default" w:ascii="Times New Roman" w:hAnsi="Times New Roman" w:eastAsia="仿宋_GB2312" w:cs="Times New Roman"/>
                <w:b/>
                <w:bCs/>
                <w:szCs w:val="21"/>
                <w:highlight w:val="none"/>
              </w:rPr>
              <w:t>规划指标要求</w:t>
            </w:r>
          </w:p>
        </w:tc>
        <w:tc>
          <w:tcPr>
            <w:tcW w:w="1275" w:type="dxa"/>
            <w:vMerge w:val="restart"/>
            <w:vAlign w:val="center"/>
          </w:tcPr>
          <w:p>
            <w:pPr>
              <w:adjustRightInd w:val="0"/>
              <w:snapToGrid w:val="0"/>
              <w:spacing w:line="320" w:lineRule="exact"/>
              <w:ind w:left="-27" w:leftChars="-51" w:hanging="80" w:hangingChars="38"/>
              <w:jc w:val="center"/>
              <w:rPr>
                <w:rFonts w:hint="default" w:ascii="Times New Roman" w:hAnsi="Times New Roman" w:eastAsia="仿宋_GB2312" w:cs="Times New Roman"/>
                <w:b/>
                <w:bCs/>
                <w:szCs w:val="21"/>
                <w:highlight w:val="none"/>
              </w:rPr>
            </w:pPr>
          </w:p>
          <w:p>
            <w:pPr>
              <w:adjustRightInd w:val="0"/>
              <w:snapToGrid w:val="0"/>
              <w:spacing w:line="320" w:lineRule="exact"/>
              <w:ind w:left="-27" w:leftChars="-51" w:hanging="80" w:hangingChars="38"/>
              <w:jc w:val="center"/>
              <w:rPr>
                <w:rFonts w:hint="default" w:ascii="Times New Roman" w:hAnsi="Times New Roman" w:eastAsia="仿宋_GB2312" w:cs="Times New Roman"/>
                <w:b/>
                <w:bCs/>
                <w:szCs w:val="21"/>
                <w:highlight w:val="none"/>
              </w:rPr>
            </w:pPr>
            <w:r>
              <w:rPr>
                <w:rFonts w:hint="default" w:ascii="Times New Roman" w:hAnsi="Times New Roman" w:eastAsia="仿宋_GB2312" w:cs="Times New Roman"/>
                <w:b/>
                <w:bCs/>
                <w:szCs w:val="21"/>
                <w:highlight w:val="none"/>
              </w:rPr>
              <w:t>出让</w:t>
            </w:r>
          </w:p>
          <w:p>
            <w:pPr>
              <w:adjustRightInd w:val="0"/>
              <w:snapToGrid w:val="0"/>
              <w:spacing w:line="320" w:lineRule="exact"/>
              <w:jc w:val="center"/>
              <w:rPr>
                <w:rFonts w:hint="default" w:ascii="Times New Roman" w:hAnsi="Times New Roman" w:eastAsia="仿宋_GB2312" w:cs="Times New Roman"/>
                <w:b/>
                <w:bCs/>
                <w:highlight w:val="none"/>
              </w:rPr>
            </w:pPr>
            <w:r>
              <w:rPr>
                <w:rFonts w:hint="default" w:ascii="Times New Roman" w:hAnsi="Times New Roman" w:eastAsia="仿宋_GB2312" w:cs="Times New Roman"/>
                <w:b/>
                <w:bCs/>
                <w:szCs w:val="21"/>
                <w:highlight w:val="none"/>
              </w:rPr>
              <w:t>年限（年）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918" w:hRule="atLeast"/>
          <w:jc w:val="center"/>
        </w:trPr>
        <w:tc>
          <w:tcPr>
            <w:tcW w:w="817" w:type="dxa"/>
            <w:vMerge w:val="continue"/>
            <w:vAlign w:val="center"/>
          </w:tcPr>
          <w:p>
            <w:pPr>
              <w:adjustRightInd w:val="0"/>
              <w:snapToGrid w:val="0"/>
              <w:spacing w:line="320" w:lineRule="exact"/>
              <w:jc w:val="center"/>
              <w:rPr>
                <w:rFonts w:hint="default" w:ascii="Times New Roman" w:hAnsi="Times New Roman" w:eastAsia="仿宋_GB2312" w:cs="Times New Roman"/>
                <w:b/>
                <w:bCs/>
                <w:highlight w:val="none"/>
              </w:rPr>
            </w:pPr>
          </w:p>
        </w:tc>
        <w:tc>
          <w:tcPr>
            <w:tcW w:w="1023" w:type="dxa"/>
            <w:vMerge w:val="continue"/>
            <w:vAlign w:val="center"/>
          </w:tcPr>
          <w:p>
            <w:pPr>
              <w:adjustRightInd w:val="0"/>
              <w:snapToGrid w:val="0"/>
              <w:spacing w:line="320" w:lineRule="exact"/>
              <w:jc w:val="center"/>
              <w:rPr>
                <w:rFonts w:hint="default" w:ascii="Times New Roman" w:hAnsi="Times New Roman" w:eastAsia="仿宋_GB2312" w:cs="Times New Roman"/>
                <w:b/>
                <w:bCs/>
                <w:highlight w:val="none"/>
              </w:rPr>
            </w:pPr>
          </w:p>
        </w:tc>
        <w:tc>
          <w:tcPr>
            <w:tcW w:w="1080" w:type="dxa"/>
            <w:vMerge w:val="continue"/>
            <w:vAlign w:val="center"/>
          </w:tcPr>
          <w:p>
            <w:pPr>
              <w:adjustRightInd w:val="0"/>
              <w:snapToGrid w:val="0"/>
              <w:spacing w:line="320" w:lineRule="exact"/>
              <w:jc w:val="center"/>
              <w:rPr>
                <w:rFonts w:hint="default" w:ascii="Times New Roman" w:hAnsi="Times New Roman" w:eastAsia="仿宋_GB2312" w:cs="Times New Roman"/>
                <w:b/>
                <w:bCs/>
                <w:highlight w:val="none"/>
              </w:rPr>
            </w:pPr>
          </w:p>
        </w:tc>
        <w:tc>
          <w:tcPr>
            <w:tcW w:w="930" w:type="dxa"/>
            <w:vMerge w:val="continue"/>
            <w:vAlign w:val="center"/>
          </w:tcPr>
          <w:p>
            <w:pPr>
              <w:adjustRightInd w:val="0"/>
              <w:snapToGrid w:val="0"/>
              <w:spacing w:line="320" w:lineRule="exact"/>
              <w:jc w:val="center"/>
              <w:rPr>
                <w:rFonts w:hint="default" w:ascii="Times New Roman" w:hAnsi="Times New Roman" w:eastAsia="仿宋_GB2312" w:cs="Times New Roman"/>
                <w:b/>
                <w:bCs/>
                <w:highlight w:val="none"/>
              </w:rPr>
            </w:pPr>
          </w:p>
        </w:tc>
        <w:tc>
          <w:tcPr>
            <w:tcW w:w="885" w:type="dxa"/>
            <w:vMerge w:val="continue"/>
            <w:vAlign w:val="center"/>
          </w:tcPr>
          <w:p>
            <w:pPr>
              <w:adjustRightInd w:val="0"/>
              <w:snapToGrid w:val="0"/>
              <w:spacing w:line="320" w:lineRule="exact"/>
              <w:jc w:val="center"/>
              <w:rPr>
                <w:rFonts w:hint="default" w:ascii="Times New Roman" w:hAnsi="Times New Roman" w:eastAsia="仿宋_GB2312" w:cs="Times New Roman"/>
                <w:b/>
                <w:bCs/>
                <w:highlight w:val="none"/>
              </w:rPr>
            </w:pPr>
          </w:p>
        </w:tc>
        <w:tc>
          <w:tcPr>
            <w:tcW w:w="1005" w:type="dxa"/>
            <w:vAlign w:val="center"/>
          </w:tcPr>
          <w:p>
            <w:pPr>
              <w:spacing w:line="320" w:lineRule="exact"/>
              <w:jc w:val="center"/>
              <w:rPr>
                <w:rFonts w:hint="default" w:ascii="Times New Roman" w:hAnsi="Times New Roman" w:eastAsia="仿宋_GB2312" w:cs="Times New Roman"/>
                <w:b/>
                <w:bCs/>
                <w:szCs w:val="21"/>
                <w:highlight w:val="none"/>
              </w:rPr>
            </w:pPr>
            <w:r>
              <w:rPr>
                <w:rFonts w:hint="default" w:ascii="Times New Roman" w:hAnsi="Times New Roman" w:eastAsia="仿宋_GB2312" w:cs="Times New Roman"/>
                <w:b/>
                <w:bCs/>
                <w:szCs w:val="21"/>
                <w:highlight w:val="none"/>
              </w:rPr>
              <w:t>计算指标用地面积（</w:t>
            </w:r>
            <w:r>
              <w:rPr>
                <w:rFonts w:hint="default" w:ascii="Times New Roman" w:hAnsi="Times New Roman" w:cs="Times New Roman"/>
                <w:b/>
                <w:bCs/>
                <w:szCs w:val="21"/>
                <w:highlight w:val="none"/>
              </w:rPr>
              <w:t>㎡</w:t>
            </w:r>
            <w:r>
              <w:rPr>
                <w:rFonts w:hint="default" w:ascii="Times New Roman" w:hAnsi="Times New Roman" w:eastAsia="仿宋_GB2312" w:cs="Times New Roman"/>
                <w:b/>
                <w:bCs/>
                <w:szCs w:val="21"/>
                <w:highlight w:val="none"/>
              </w:rPr>
              <w:t>）</w:t>
            </w:r>
          </w:p>
        </w:tc>
        <w:tc>
          <w:tcPr>
            <w:tcW w:w="1635" w:type="dxa"/>
            <w:vAlign w:val="center"/>
          </w:tcPr>
          <w:p>
            <w:pPr>
              <w:spacing w:line="320" w:lineRule="exact"/>
              <w:ind w:left="44" w:right="-53" w:rightChars="-25" w:hanging="44" w:hangingChars="21"/>
              <w:jc w:val="center"/>
              <w:rPr>
                <w:rFonts w:hint="default" w:ascii="Times New Roman" w:hAnsi="Times New Roman" w:eastAsia="仿宋_GB2312" w:cs="Times New Roman"/>
                <w:b/>
                <w:bCs/>
                <w:szCs w:val="21"/>
                <w:highlight w:val="none"/>
              </w:rPr>
            </w:pPr>
            <w:r>
              <w:rPr>
                <w:rFonts w:hint="default" w:ascii="Times New Roman" w:hAnsi="Times New Roman" w:eastAsia="仿宋_GB2312" w:cs="Times New Roman"/>
                <w:b/>
                <w:bCs/>
                <w:szCs w:val="21"/>
                <w:highlight w:val="none"/>
              </w:rPr>
              <w:t>适建性</w:t>
            </w:r>
          </w:p>
        </w:tc>
        <w:tc>
          <w:tcPr>
            <w:tcW w:w="1500" w:type="dxa"/>
            <w:vAlign w:val="center"/>
          </w:tcPr>
          <w:p>
            <w:pPr>
              <w:adjustRightInd w:val="0"/>
              <w:snapToGrid w:val="0"/>
              <w:spacing w:line="320" w:lineRule="exact"/>
              <w:ind w:left="-27" w:leftChars="-51" w:hanging="80" w:hangingChars="38"/>
              <w:jc w:val="center"/>
              <w:rPr>
                <w:rFonts w:hint="default" w:ascii="Times New Roman" w:hAnsi="Times New Roman" w:eastAsia="仿宋_GB2312" w:cs="Times New Roman"/>
                <w:b/>
                <w:bCs/>
                <w:highlight w:val="none"/>
              </w:rPr>
            </w:pPr>
            <w:r>
              <w:rPr>
                <w:rFonts w:hint="eastAsia" w:eastAsia="仿宋_GB2312" w:cs="Times New Roman"/>
                <w:b/>
                <w:bCs/>
                <w:highlight w:val="none"/>
                <w:lang w:val="en-US" w:eastAsia="zh-CN"/>
              </w:rPr>
              <w:t xml:space="preserve"> </w:t>
            </w:r>
            <w:r>
              <w:rPr>
                <w:rFonts w:hint="default" w:ascii="Times New Roman" w:hAnsi="Times New Roman" w:eastAsia="仿宋_GB2312" w:cs="Times New Roman"/>
                <w:b/>
                <w:bCs/>
                <w:highlight w:val="none"/>
              </w:rPr>
              <w:t>机动车停车位（个）</w:t>
            </w:r>
          </w:p>
        </w:tc>
        <w:tc>
          <w:tcPr>
            <w:tcW w:w="1275" w:type="dxa"/>
            <w:vMerge w:val="continue"/>
            <w:vAlign w:val="center"/>
          </w:tcPr>
          <w:p>
            <w:pPr>
              <w:adjustRightInd w:val="0"/>
              <w:snapToGrid w:val="0"/>
              <w:spacing w:line="320" w:lineRule="exact"/>
              <w:jc w:val="center"/>
              <w:rPr>
                <w:rFonts w:hint="default" w:ascii="Times New Roman" w:hAnsi="Times New Roman" w:eastAsia="仿宋_GB2312" w:cs="Times New Roman"/>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79" w:hRule="atLeast"/>
          <w:jc w:val="center"/>
        </w:trPr>
        <w:tc>
          <w:tcPr>
            <w:tcW w:w="817" w:type="dxa"/>
            <w:vMerge w:val="restart"/>
            <w:tcMar>
              <w:left w:w="0" w:type="dxa"/>
              <w:right w:w="0" w:type="dxa"/>
            </w:tcMar>
            <w:vAlign w:val="center"/>
          </w:tcPr>
          <w:p>
            <w:pPr>
              <w:spacing w:line="300" w:lineRule="exact"/>
              <w:jc w:val="both"/>
              <w:rPr>
                <w:rFonts w:hint="default" w:ascii="仿宋_GB2312" w:hAnsi="仿宋_GB2312" w:eastAsia="仿宋_GB2312" w:cs="仿宋_GB2312"/>
                <w:szCs w:val="21"/>
                <w:highlight w:val="none"/>
                <w:lang w:val="en-US" w:eastAsia="zh-CN"/>
              </w:rPr>
            </w:pPr>
            <w:r>
              <w:rPr>
                <w:rFonts w:hint="default" w:ascii="仿宋_GB2312" w:hAnsi="仿宋_GB2312" w:eastAsia="仿宋_GB2312" w:cs="仿宋_GB2312"/>
                <w:szCs w:val="21"/>
                <w:highlight w:val="none"/>
                <w:lang w:val="en-US" w:eastAsia="zh-CN"/>
              </w:rPr>
              <w:t>GP2021-</w:t>
            </w:r>
            <w:r>
              <w:rPr>
                <w:rFonts w:hint="eastAsia" w:ascii="仿宋_GB2312" w:hAnsi="仿宋_GB2312" w:eastAsia="仿宋_GB2312" w:cs="仿宋_GB2312"/>
                <w:szCs w:val="21"/>
                <w:highlight w:val="none"/>
                <w:lang w:val="en-US" w:eastAsia="zh-CN"/>
              </w:rPr>
              <w:t>45</w:t>
            </w:r>
            <w:bookmarkStart w:id="0" w:name="_GoBack"/>
            <w:bookmarkEnd w:id="0"/>
            <w:r>
              <w:rPr>
                <w:rFonts w:hint="default" w:ascii="仿宋_GB2312" w:hAnsi="仿宋_GB2312" w:eastAsia="仿宋_GB2312" w:cs="仿宋_GB2312"/>
                <w:szCs w:val="21"/>
                <w:highlight w:val="none"/>
                <w:lang w:val="en-US" w:eastAsia="zh-CN"/>
              </w:rPr>
              <w:t xml:space="preserve">  </w:t>
            </w:r>
          </w:p>
        </w:tc>
        <w:tc>
          <w:tcPr>
            <w:tcW w:w="1023" w:type="dxa"/>
            <w:vMerge w:val="restart"/>
            <w:vAlign w:val="center"/>
          </w:tcPr>
          <w:p>
            <w:pPr>
              <w:spacing w:line="300" w:lineRule="exact"/>
              <w:jc w:val="center"/>
              <w:rPr>
                <w:rFonts w:hint="default" w:ascii="仿宋_GB2312" w:hAnsi="仿宋_GB2312" w:eastAsia="仿宋_GB2312" w:cs="仿宋_GB2312"/>
                <w:szCs w:val="21"/>
                <w:highlight w:val="none"/>
                <w:lang w:val="en-US" w:eastAsia="zh-CN"/>
              </w:rPr>
            </w:pPr>
            <w:r>
              <w:rPr>
                <w:rFonts w:hint="default" w:ascii="仿宋_GB2312" w:hAnsi="仿宋_GB2312" w:eastAsia="仿宋_GB2312" w:cs="仿宋_GB2312"/>
                <w:szCs w:val="21"/>
                <w:highlight w:val="none"/>
                <w:lang w:val="en-US" w:eastAsia="zh-CN"/>
              </w:rPr>
              <w:t>惠州市惠城区金山湖片区JSH-D02-09</w:t>
            </w:r>
            <w:r>
              <w:rPr>
                <w:rFonts w:hint="eastAsia" w:ascii="仿宋_GB2312" w:hAnsi="仿宋_GB2312" w:eastAsia="仿宋_GB2312" w:cs="仿宋_GB2312"/>
                <w:szCs w:val="21"/>
                <w:highlight w:val="none"/>
                <w:lang w:val="en-US" w:eastAsia="zh-CN"/>
              </w:rPr>
              <w:t>及</w:t>
            </w:r>
            <w:r>
              <w:rPr>
                <w:rFonts w:hint="default" w:ascii="仿宋_GB2312" w:hAnsi="仿宋_GB2312" w:eastAsia="仿宋_GB2312" w:cs="仿宋_GB2312"/>
                <w:szCs w:val="21"/>
                <w:highlight w:val="none"/>
                <w:lang w:val="en-US" w:eastAsia="zh-CN"/>
              </w:rPr>
              <w:t>JSH-D02-</w:t>
            </w:r>
            <w:r>
              <w:rPr>
                <w:rFonts w:hint="eastAsia" w:ascii="仿宋_GB2312" w:hAnsi="仿宋_GB2312" w:eastAsia="仿宋_GB2312" w:cs="仿宋_GB2312"/>
                <w:szCs w:val="21"/>
                <w:highlight w:val="none"/>
                <w:lang w:val="en-US" w:eastAsia="zh-CN"/>
              </w:rPr>
              <w:t>10地块</w:t>
            </w:r>
            <w:r>
              <w:rPr>
                <w:rFonts w:hint="default" w:ascii="仿宋_GB2312" w:hAnsi="仿宋_GB2312" w:eastAsia="仿宋_GB2312" w:cs="仿宋_GB2312"/>
                <w:szCs w:val="21"/>
                <w:highlight w:val="none"/>
                <w:lang w:val="en-US" w:eastAsia="zh-CN"/>
              </w:rPr>
              <w:t>（地下空间）</w:t>
            </w:r>
          </w:p>
        </w:tc>
        <w:tc>
          <w:tcPr>
            <w:tcW w:w="1080" w:type="dxa"/>
            <w:vAlign w:val="center"/>
          </w:tcPr>
          <w:p>
            <w:pPr>
              <w:spacing w:line="300" w:lineRule="exact"/>
              <w:jc w:val="center"/>
              <w:rPr>
                <w:rFonts w:hint="default" w:ascii="仿宋_GB2312" w:hAnsi="仿宋_GB2312" w:eastAsia="仿宋_GB2312" w:cs="仿宋_GB2312"/>
                <w:szCs w:val="21"/>
                <w:highlight w:val="none"/>
                <w:lang w:val="en-US" w:eastAsia="zh-CN"/>
              </w:rPr>
            </w:pPr>
            <w:r>
              <w:rPr>
                <w:rFonts w:hint="default" w:ascii="仿宋_GB2312" w:hAnsi="仿宋_GB2312" w:eastAsia="仿宋_GB2312" w:cs="仿宋_GB2312"/>
                <w:szCs w:val="21"/>
                <w:highlight w:val="none"/>
                <w:lang w:val="en-US" w:eastAsia="zh-CN"/>
              </w:rPr>
              <w:t>JSH-D02-09</w:t>
            </w:r>
          </w:p>
        </w:tc>
        <w:tc>
          <w:tcPr>
            <w:tcW w:w="930" w:type="dxa"/>
            <w:vMerge w:val="restart"/>
            <w:tcMar>
              <w:left w:w="0" w:type="dxa"/>
              <w:right w:w="0" w:type="dxa"/>
            </w:tcMar>
            <w:vAlign w:val="center"/>
          </w:tcPr>
          <w:p>
            <w:pPr>
              <w:spacing w:line="300" w:lineRule="exact"/>
              <w:jc w:val="center"/>
              <w:rPr>
                <w:rFonts w:hint="default" w:ascii="仿宋_GB2312" w:hAnsi="仿宋_GB2312" w:eastAsia="仿宋_GB2312" w:cs="仿宋_GB2312"/>
                <w:szCs w:val="21"/>
                <w:highlight w:val="none"/>
                <w:lang w:val="en-US" w:eastAsia="zh-CN"/>
              </w:rPr>
            </w:pPr>
            <w:r>
              <w:rPr>
                <w:rFonts w:hint="default" w:ascii="仿宋_GB2312" w:hAnsi="仿宋_GB2312" w:eastAsia="仿宋_GB2312" w:cs="仿宋_GB2312"/>
                <w:szCs w:val="21"/>
                <w:highlight w:val="none"/>
                <w:lang w:val="en-US" w:eastAsia="zh-CN"/>
              </w:rPr>
              <w:t>交通服务场站用地</w:t>
            </w:r>
          </w:p>
        </w:tc>
        <w:tc>
          <w:tcPr>
            <w:tcW w:w="885" w:type="dxa"/>
            <w:vMerge w:val="restart"/>
            <w:tcMar>
              <w:left w:w="0" w:type="dxa"/>
              <w:right w:w="0" w:type="dxa"/>
            </w:tcMar>
            <w:vAlign w:val="center"/>
          </w:tcPr>
          <w:p>
            <w:pPr>
              <w:spacing w:line="300" w:lineRule="exact"/>
              <w:jc w:val="center"/>
              <w:rPr>
                <w:rFonts w:hint="default" w:ascii="仿宋_GB2312" w:hAnsi="仿宋_GB2312" w:eastAsia="仿宋_GB2312" w:cs="仿宋_GB2312"/>
                <w:szCs w:val="21"/>
                <w:highlight w:val="none"/>
                <w:lang w:val="en-US" w:eastAsia="zh-CN"/>
              </w:rPr>
            </w:pPr>
            <w:r>
              <w:rPr>
                <w:rFonts w:hint="default" w:ascii="仿宋_GB2312" w:hAnsi="仿宋_GB2312" w:eastAsia="仿宋_GB2312" w:cs="仿宋_GB2312"/>
                <w:szCs w:val="21"/>
                <w:highlight w:val="none"/>
                <w:lang w:val="en-US" w:eastAsia="zh-CN"/>
              </w:rPr>
              <w:t>12593.99</w:t>
            </w:r>
          </w:p>
        </w:tc>
        <w:tc>
          <w:tcPr>
            <w:tcW w:w="1005" w:type="dxa"/>
            <w:vAlign w:val="center"/>
          </w:tcPr>
          <w:p>
            <w:pPr>
              <w:spacing w:line="300" w:lineRule="exact"/>
              <w:jc w:val="center"/>
              <w:rPr>
                <w:rFonts w:hint="default" w:ascii="仿宋_GB2312" w:hAnsi="仿宋_GB2312" w:eastAsia="仿宋_GB2312" w:cs="仿宋_GB2312"/>
                <w:szCs w:val="21"/>
                <w:highlight w:val="none"/>
                <w:lang w:val="en-US" w:eastAsia="zh-CN"/>
              </w:rPr>
            </w:pPr>
            <w:r>
              <w:rPr>
                <w:rFonts w:hint="default" w:ascii="仿宋_GB2312" w:hAnsi="仿宋_GB2312" w:eastAsia="仿宋_GB2312" w:cs="仿宋_GB2312"/>
                <w:szCs w:val="21"/>
                <w:highlight w:val="none"/>
                <w:lang w:val="en-US" w:eastAsia="zh-CN"/>
              </w:rPr>
              <w:t>6048</w:t>
            </w:r>
          </w:p>
        </w:tc>
        <w:tc>
          <w:tcPr>
            <w:tcW w:w="1635" w:type="dxa"/>
            <w:vAlign w:val="center"/>
          </w:tcPr>
          <w:p>
            <w:pPr>
              <w:spacing w:line="300" w:lineRule="exact"/>
              <w:jc w:val="center"/>
              <w:rPr>
                <w:rFonts w:hint="default" w:ascii="仿宋_GB2312" w:hAnsi="仿宋_GB2312" w:eastAsia="仿宋_GB2312" w:cs="仿宋_GB2312"/>
                <w:szCs w:val="21"/>
                <w:highlight w:val="none"/>
                <w:lang w:val="en-US" w:eastAsia="zh-CN"/>
              </w:rPr>
            </w:pPr>
            <w:r>
              <w:rPr>
                <w:rFonts w:hint="default" w:ascii="仿宋_GB2312" w:hAnsi="仿宋_GB2312" w:eastAsia="仿宋_GB2312" w:cs="仿宋_GB2312"/>
                <w:szCs w:val="21"/>
                <w:highlight w:val="none"/>
                <w:lang w:val="en-US" w:eastAsia="zh-CN"/>
              </w:rPr>
              <w:t>公交首末站、</w:t>
            </w:r>
          </w:p>
          <w:p>
            <w:pPr>
              <w:spacing w:line="300" w:lineRule="exact"/>
              <w:jc w:val="center"/>
              <w:rPr>
                <w:rFonts w:hint="default" w:ascii="仿宋_GB2312" w:hAnsi="仿宋_GB2312" w:eastAsia="仿宋_GB2312" w:cs="仿宋_GB2312"/>
                <w:szCs w:val="21"/>
                <w:highlight w:val="none"/>
                <w:lang w:val="en-US" w:eastAsia="zh-CN"/>
              </w:rPr>
            </w:pPr>
            <w:r>
              <w:rPr>
                <w:rFonts w:hint="default" w:ascii="仿宋_GB2312" w:hAnsi="仿宋_GB2312" w:eastAsia="仿宋_GB2312" w:cs="仿宋_GB2312"/>
                <w:szCs w:val="21"/>
                <w:highlight w:val="none"/>
                <w:lang w:val="en-US" w:eastAsia="zh-CN"/>
              </w:rPr>
              <w:t>社会公共停车</w:t>
            </w:r>
          </w:p>
          <w:p>
            <w:pPr>
              <w:spacing w:line="300" w:lineRule="exact"/>
              <w:jc w:val="center"/>
              <w:rPr>
                <w:rFonts w:hint="default" w:ascii="仿宋_GB2312" w:hAnsi="仿宋_GB2312" w:eastAsia="仿宋_GB2312" w:cs="仿宋_GB2312"/>
                <w:szCs w:val="21"/>
                <w:highlight w:val="none"/>
                <w:lang w:val="en-US" w:eastAsia="zh-CN"/>
              </w:rPr>
            </w:pPr>
            <w:r>
              <w:rPr>
                <w:rFonts w:hint="default" w:ascii="仿宋_GB2312" w:hAnsi="仿宋_GB2312" w:eastAsia="仿宋_GB2312" w:cs="仿宋_GB2312"/>
                <w:szCs w:val="21"/>
                <w:highlight w:val="none"/>
                <w:lang w:val="en-US" w:eastAsia="zh-CN"/>
              </w:rPr>
              <w:t>场及配套设施</w:t>
            </w:r>
          </w:p>
        </w:tc>
        <w:tc>
          <w:tcPr>
            <w:tcW w:w="1500" w:type="dxa"/>
            <w:vMerge w:val="restart"/>
            <w:vAlign w:val="center"/>
          </w:tcPr>
          <w:p>
            <w:pPr>
              <w:spacing w:line="300" w:lineRule="exact"/>
              <w:jc w:val="center"/>
              <w:rPr>
                <w:rFonts w:hint="default"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须配建地下社会公共停车位≥630个</w:t>
            </w:r>
          </w:p>
        </w:tc>
        <w:tc>
          <w:tcPr>
            <w:tcW w:w="1275" w:type="dxa"/>
            <w:vMerge w:val="restart"/>
            <w:vAlign w:val="center"/>
          </w:tcPr>
          <w:p>
            <w:pPr>
              <w:spacing w:line="300" w:lineRule="exact"/>
              <w:jc w:val="center"/>
              <w:rPr>
                <w:rFonts w:hint="default" w:ascii="仿宋_GB2312" w:hAnsi="仿宋_GB2312" w:eastAsia="仿宋_GB2312" w:cs="仿宋_GB2312"/>
                <w:szCs w:val="21"/>
                <w:highlight w:val="none"/>
                <w:lang w:val="en-US" w:eastAsia="zh-CN"/>
              </w:rPr>
            </w:pPr>
            <w:r>
              <w:rPr>
                <w:rFonts w:hint="default" w:ascii="仿宋_GB2312" w:hAnsi="仿宋_GB2312" w:eastAsia="仿宋_GB2312" w:cs="仿宋_GB2312"/>
                <w:szCs w:val="21"/>
                <w:highlight w:val="none"/>
                <w:lang w:val="en-US" w:eastAsia="zh-CN"/>
              </w:rPr>
              <w:t>交通服务场站用地50</w:t>
            </w:r>
            <w:r>
              <w:rPr>
                <w:rFonts w:hint="eastAsia" w:ascii="仿宋_GB2312" w:hAnsi="仿宋_GB2312" w:eastAsia="仿宋_GB2312" w:cs="仿宋_GB2312"/>
                <w:szCs w:val="21"/>
                <w:highlight w:val="none"/>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60" w:hRule="atLeast"/>
          <w:jc w:val="center"/>
        </w:trPr>
        <w:tc>
          <w:tcPr>
            <w:tcW w:w="817" w:type="dxa"/>
            <w:vMerge w:val="continue"/>
            <w:tcMar>
              <w:left w:w="0" w:type="dxa"/>
              <w:right w:w="0" w:type="dxa"/>
            </w:tcMar>
            <w:vAlign w:val="center"/>
          </w:tcPr>
          <w:p>
            <w:pPr>
              <w:spacing w:line="300" w:lineRule="exact"/>
              <w:jc w:val="both"/>
              <w:rPr>
                <w:rFonts w:hint="default" w:ascii="仿宋_GB2312" w:hAnsi="仿宋_GB2312" w:eastAsia="仿宋_GB2312" w:cs="仿宋_GB2312"/>
                <w:szCs w:val="21"/>
                <w:highlight w:val="none"/>
                <w:lang w:val="en-US" w:eastAsia="zh-CN"/>
              </w:rPr>
            </w:pPr>
          </w:p>
        </w:tc>
        <w:tc>
          <w:tcPr>
            <w:tcW w:w="1023" w:type="dxa"/>
            <w:vMerge w:val="continue"/>
            <w:vAlign w:val="center"/>
          </w:tcPr>
          <w:p>
            <w:pPr>
              <w:spacing w:line="300" w:lineRule="exact"/>
              <w:jc w:val="center"/>
              <w:rPr>
                <w:rFonts w:hint="default" w:ascii="仿宋_GB2312" w:hAnsi="仿宋_GB2312" w:eastAsia="仿宋_GB2312" w:cs="仿宋_GB2312"/>
                <w:szCs w:val="21"/>
                <w:highlight w:val="none"/>
                <w:lang w:val="en-US" w:eastAsia="zh-CN"/>
              </w:rPr>
            </w:pPr>
          </w:p>
        </w:tc>
        <w:tc>
          <w:tcPr>
            <w:tcW w:w="1080" w:type="dxa"/>
            <w:vAlign w:val="center"/>
          </w:tcPr>
          <w:p>
            <w:pPr>
              <w:spacing w:line="300" w:lineRule="exact"/>
              <w:jc w:val="center"/>
              <w:rPr>
                <w:rFonts w:hint="default" w:ascii="仿宋_GB2312" w:hAnsi="仿宋_GB2312" w:eastAsia="仿宋_GB2312" w:cs="仿宋_GB2312"/>
                <w:szCs w:val="21"/>
                <w:highlight w:val="none"/>
                <w:lang w:val="en-US" w:eastAsia="zh-CN"/>
              </w:rPr>
            </w:pPr>
            <w:r>
              <w:rPr>
                <w:rFonts w:hint="default" w:ascii="仿宋_GB2312" w:hAnsi="仿宋_GB2312" w:eastAsia="仿宋_GB2312" w:cs="仿宋_GB2312"/>
                <w:szCs w:val="21"/>
                <w:highlight w:val="none"/>
                <w:lang w:val="en-US" w:eastAsia="zh-CN"/>
              </w:rPr>
              <w:t>JSH-D02-</w:t>
            </w:r>
            <w:r>
              <w:rPr>
                <w:rFonts w:hint="eastAsia" w:ascii="仿宋_GB2312" w:hAnsi="仿宋_GB2312" w:eastAsia="仿宋_GB2312" w:cs="仿宋_GB2312"/>
                <w:szCs w:val="21"/>
                <w:highlight w:val="none"/>
                <w:lang w:val="en-US" w:eastAsia="zh-CN"/>
              </w:rPr>
              <w:t>10</w:t>
            </w:r>
          </w:p>
        </w:tc>
        <w:tc>
          <w:tcPr>
            <w:tcW w:w="930" w:type="dxa"/>
            <w:vMerge w:val="continue"/>
            <w:tcMar>
              <w:left w:w="0" w:type="dxa"/>
              <w:right w:w="0" w:type="dxa"/>
            </w:tcMar>
            <w:vAlign w:val="center"/>
          </w:tcPr>
          <w:p>
            <w:pPr>
              <w:spacing w:line="300" w:lineRule="exact"/>
              <w:jc w:val="center"/>
              <w:rPr>
                <w:rFonts w:hint="default" w:ascii="仿宋_GB2312" w:hAnsi="仿宋_GB2312" w:eastAsia="仿宋_GB2312" w:cs="仿宋_GB2312"/>
                <w:szCs w:val="21"/>
                <w:highlight w:val="none"/>
                <w:lang w:val="en-US" w:eastAsia="zh-CN"/>
              </w:rPr>
            </w:pPr>
          </w:p>
        </w:tc>
        <w:tc>
          <w:tcPr>
            <w:tcW w:w="885" w:type="dxa"/>
            <w:vMerge w:val="continue"/>
            <w:tcMar>
              <w:left w:w="0" w:type="dxa"/>
              <w:right w:w="0" w:type="dxa"/>
            </w:tcMar>
            <w:vAlign w:val="center"/>
          </w:tcPr>
          <w:p>
            <w:pPr>
              <w:spacing w:line="300" w:lineRule="exact"/>
              <w:jc w:val="center"/>
              <w:rPr>
                <w:rFonts w:hint="default" w:ascii="仿宋_GB2312" w:hAnsi="仿宋_GB2312" w:eastAsia="仿宋_GB2312" w:cs="仿宋_GB2312"/>
                <w:szCs w:val="21"/>
                <w:highlight w:val="none"/>
                <w:lang w:val="en-US" w:eastAsia="zh-CN"/>
              </w:rPr>
            </w:pPr>
          </w:p>
        </w:tc>
        <w:tc>
          <w:tcPr>
            <w:tcW w:w="1005" w:type="dxa"/>
            <w:vAlign w:val="center"/>
          </w:tcPr>
          <w:p>
            <w:pPr>
              <w:spacing w:line="300" w:lineRule="exact"/>
              <w:jc w:val="center"/>
              <w:rPr>
                <w:rFonts w:hint="default" w:ascii="仿宋_GB2312" w:hAnsi="仿宋_GB2312" w:eastAsia="仿宋_GB2312" w:cs="仿宋_GB2312"/>
                <w:szCs w:val="21"/>
                <w:highlight w:val="none"/>
                <w:lang w:val="en-US" w:eastAsia="zh-CN"/>
              </w:rPr>
            </w:pPr>
            <w:r>
              <w:rPr>
                <w:rFonts w:hint="default" w:ascii="仿宋_GB2312" w:hAnsi="仿宋_GB2312" w:eastAsia="仿宋_GB2312" w:cs="仿宋_GB2312"/>
                <w:szCs w:val="21"/>
                <w:highlight w:val="none"/>
                <w:lang w:val="en-US" w:eastAsia="zh-CN"/>
              </w:rPr>
              <w:t>11069</w:t>
            </w:r>
          </w:p>
        </w:tc>
        <w:tc>
          <w:tcPr>
            <w:tcW w:w="1635" w:type="dxa"/>
            <w:vAlign w:val="center"/>
          </w:tcPr>
          <w:p>
            <w:pPr>
              <w:spacing w:line="300" w:lineRule="exact"/>
              <w:jc w:val="center"/>
              <w:rPr>
                <w:rFonts w:hint="default"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公园、社会公共停车场及配套设施</w:t>
            </w:r>
          </w:p>
        </w:tc>
        <w:tc>
          <w:tcPr>
            <w:tcW w:w="1500" w:type="dxa"/>
            <w:vMerge w:val="continue"/>
            <w:vAlign w:val="center"/>
          </w:tcPr>
          <w:p>
            <w:pPr>
              <w:spacing w:line="300" w:lineRule="exact"/>
              <w:jc w:val="center"/>
              <w:rPr>
                <w:rFonts w:hint="default" w:ascii="仿宋_GB2312" w:hAnsi="仿宋_GB2312" w:eastAsia="仿宋_GB2312" w:cs="仿宋_GB2312"/>
                <w:szCs w:val="21"/>
                <w:highlight w:val="none"/>
                <w:lang w:val="en-US" w:eastAsia="zh-CN"/>
              </w:rPr>
            </w:pPr>
          </w:p>
        </w:tc>
        <w:tc>
          <w:tcPr>
            <w:tcW w:w="1275" w:type="dxa"/>
            <w:vMerge w:val="continue"/>
            <w:vAlign w:val="center"/>
          </w:tcPr>
          <w:p>
            <w:pPr>
              <w:spacing w:line="300" w:lineRule="exact"/>
              <w:jc w:val="center"/>
              <w:rPr>
                <w:rFonts w:hint="default" w:ascii="仿宋_GB2312" w:hAnsi="仿宋_GB2312" w:eastAsia="仿宋_GB2312" w:cs="仿宋_GB2312"/>
                <w:szCs w:val="21"/>
                <w:highlight w:val="none"/>
                <w:lang w:val="en-US" w:eastAsia="zh-CN"/>
              </w:rPr>
            </w:pPr>
          </w:p>
        </w:tc>
      </w:tr>
    </w:tbl>
    <w:p>
      <w:pPr>
        <w:tabs>
          <w:tab w:val="left" w:pos="11340"/>
        </w:tabs>
        <w:spacing w:line="600" w:lineRule="exact"/>
        <w:rPr>
          <w:rFonts w:hint="default" w:ascii="Times New Roman" w:hAnsi="Times New Roman" w:eastAsia="仿宋_GB2312" w:cs="Times New Roman"/>
          <w:sz w:val="32"/>
          <w:szCs w:val="32"/>
          <w:highlight w:val="none"/>
        </w:rPr>
      </w:pPr>
    </w:p>
    <w:p>
      <w:pPr>
        <w:rPr>
          <w:rFonts w:hint="default" w:ascii="Times New Roman" w:hAnsi="Times New Roman" w:cs="Times New Roman"/>
          <w:highlight w:val="none"/>
        </w:rPr>
      </w:pPr>
    </w:p>
    <w:p>
      <w:pPr>
        <w:spacing w:line="360" w:lineRule="auto"/>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bidi w:val="0"/>
        <w:spacing w:line="560" w:lineRule="exact"/>
        <w:jc w:val="center"/>
        <w:textAlignment w:val="auto"/>
        <w:rPr>
          <w:rFonts w:hint="eastAsia" w:ascii="仿宋_GB2312" w:hAnsi="Times New Roman" w:eastAsia="仿宋_GB2312" w:cs="Times New Roman"/>
          <w:szCs w:val="21"/>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roid Sans">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8"/>
      </w:rPr>
    </w:pPr>
    <w:r>
      <w:fldChar w:fldCharType="begin"/>
    </w:r>
    <w:r>
      <w:rPr>
        <w:rStyle w:val="8"/>
      </w:rPr>
      <w:instrText xml:space="preserve">PAGE  </w:instrText>
    </w:r>
    <w:r>
      <w:fldChar w:fldCharType="separate"/>
    </w:r>
    <w:r>
      <w:rPr>
        <w:rStyle w:val="8"/>
      </w:rPr>
      <w:t>- 4 -</w:t>
    </w:r>
    <w: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8"/>
      </w:rPr>
    </w:pPr>
    <w:r>
      <w:fldChar w:fldCharType="begin"/>
    </w:r>
    <w:r>
      <w:rPr>
        <w:rStyle w:val="8"/>
      </w:rPr>
      <w:instrText xml:space="preserve">PAGE  </w:instrText>
    </w:r>
    <w:r>
      <w:fldChar w:fldCharType="separate"/>
    </w:r>
    <w:r>
      <w:rPr>
        <w:rStyle w:val="8"/>
      </w:rPr>
      <w:t>1</w:t>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left"/>
      <w:rPr>
        <w:rFonts w:hint="eastAsia"/>
      </w:rPr>
    </w:pPr>
  </w:p>
  <w:p>
    <w:pPr>
      <w:pStyle w:val="6"/>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969B"/>
    <w:multiLevelType w:val="singleLevel"/>
    <w:tmpl w:val="015C969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57061"/>
    <w:rsid w:val="015539EC"/>
    <w:rsid w:val="03036C7C"/>
    <w:rsid w:val="03043D1C"/>
    <w:rsid w:val="045C3FD8"/>
    <w:rsid w:val="046368B3"/>
    <w:rsid w:val="047C6F5A"/>
    <w:rsid w:val="04A705FC"/>
    <w:rsid w:val="069C76D6"/>
    <w:rsid w:val="07386886"/>
    <w:rsid w:val="07895069"/>
    <w:rsid w:val="07BE59A8"/>
    <w:rsid w:val="082B1937"/>
    <w:rsid w:val="09B41FDD"/>
    <w:rsid w:val="09EF4B5F"/>
    <w:rsid w:val="0B406DC0"/>
    <w:rsid w:val="0B78752F"/>
    <w:rsid w:val="0B7A084A"/>
    <w:rsid w:val="0D167AC3"/>
    <w:rsid w:val="0D430223"/>
    <w:rsid w:val="0DF23899"/>
    <w:rsid w:val="0E177AE2"/>
    <w:rsid w:val="0E5C0367"/>
    <w:rsid w:val="0E7A65F6"/>
    <w:rsid w:val="101D3BC2"/>
    <w:rsid w:val="10BD4DFA"/>
    <w:rsid w:val="137618AF"/>
    <w:rsid w:val="13D50F1B"/>
    <w:rsid w:val="161D2710"/>
    <w:rsid w:val="167673A1"/>
    <w:rsid w:val="16AA6FD1"/>
    <w:rsid w:val="16D56AAC"/>
    <w:rsid w:val="172121EB"/>
    <w:rsid w:val="17AA0480"/>
    <w:rsid w:val="17D36568"/>
    <w:rsid w:val="17F82A54"/>
    <w:rsid w:val="184078AE"/>
    <w:rsid w:val="188401D1"/>
    <w:rsid w:val="188D227F"/>
    <w:rsid w:val="192F711A"/>
    <w:rsid w:val="1A0B2C56"/>
    <w:rsid w:val="1AA5305E"/>
    <w:rsid w:val="1ADB0E54"/>
    <w:rsid w:val="1C5904D7"/>
    <w:rsid w:val="1D7069CD"/>
    <w:rsid w:val="1DE30B94"/>
    <w:rsid w:val="1E862B6D"/>
    <w:rsid w:val="1F7C2358"/>
    <w:rsid w:val="1FB07F91"/>
    <w:rsid w:val="20ED2229"/>
    <w:rsid w:val="217817B2"/>
    <w:rsid w:val="22890C8D"/>
    <w:rsid w:val="23A027B1"/>
    <w:rsid w:val="25251515"/>
    <w:rsid w:val="256223DC"/>
    <w:rsid w:val="25E0579E"/>
    <w:rsid w:val="27A65DB8"/>
    <w:rsid w:val="28774868"/>
    <w:rsid w:val="28C60AA0"/>
    <w:rsid w:val="2A4E22AF"/>
    <w:rsid w:val="2A6B42FA"/>
    <w:rsid w:val="2A870225"/>
    <w:rsid w:val="2B5D4967"/>
    <w:rsid w:val="2CD66967"/>
    <w:rsid w:val="2E603540"/>
    <w:rsid w:val="2F020615"/>
    <w:rsid w:val="304C7078"/>
    <w:rsid w:val="31CE6D72"/>
    <w:rsid w:val="33861F14"/>
    <w:rsid w:val="33DD4339"/>
    <w:rsid w:val="35335FA2"/>
    <w:rsid w:val="36061489"/>
    <w:rsid w:val="36885460"/>
    <w:rsid w:val="372361B7"/>
    <w:rsid w:val="37607760"/>
    <w:rsid w:val="380440B7"/>
    <w:rsid w:val="381E07C6"/>
    <w:rsid w:val="38387384"/>
    <w:rsid w:val="38BD14D1"/>
    <w:rsid w:val="3BF51A3C"/>
    <w:rsid w:val="3C13026D"/>
    <w:rsid w:val="3C8078D7"/>
    <w:rsid w:val="3DDC60B5"/>
    <w:rsid w:val="40231E47"/>
    <w:rsid w:val="40363F40"/>
    <w:rsid w:val="409256E4"/>
    <w:rsid w:val="409E7D83"/>
    <w:rsid w:val="40B33D72"/>
    <w:rsid w:val="411B39E1"/>
    <w:rsid w:val="414E681A"/>
    <w:rsid w:val="428A6E62"/>
    <w:rsid w:val="42CE6157"/>
    <w:rsid w:val="4333178A"/>
    <w:rsid w:val="43706132"/>
    <w:rsid w:val="44966F93"/>
    <w:rsid w:val="45C047BF"/>
    <w:rsid w:val="45EA0593"/>
    <w:rsid w:val="46FD730B"/>
    <w:rsid w:val="47AF3E70"/>
    <w:rsid w:val="4A1228DB"/>
    <w:rsid w:val="4A1B1ECC"/>
    <w:rsid w:val="4AE74DD0"/>
    <w:rsid w:val="4C2E14D5"/>
    <w:rsid w:val="4D1610A1"/>
    <w:rsid w:val="4DF35994"/>
    <w:rsid w:val="4EC91786"/>
    <w:rsid w:val="4F861E18"/>
    <w:rsid w:val="512A0AC6"/>
    <w:rsid w:val="538C505C"/>
    <w:rsid w:val="540106D5"/>
    <w:rsid w:val="546946EF"/>
    <w:rsid w:val="565101CA"/>
    <w:rsid w:val="567F481B"/>
    <w:rsid w:val="5759685A"/>
    <w:rsid w:val="578E459E"/>
    <w:rsid w:val="57A3234F"/>
    <w:rsid w:val="57C844D5"/>
    <w:rsid w:val="57EA41E9"/>
    <w:rsid w:val="594D206E"/>
    <w:rsid w:val="596A13D8"/>
    <w:rsid w:val="5A893EB0"/>
    <w:rsid w:val="5AF873B7"/>
    <w:rsid w:val="5B573312"/>
    <w:rsid w:val="5D241B5A"/>
    <w:rsid w:val="5D471E01"/>
    <w:rsid w:val="5E3B0440"/>
    <w:rsid w:val="606821F3"/>
    <w:rsid w:val="60AD2817"/>
    <w:rsid w:val="623F28DB"/>
    <w:rsid w:val="63AA2C72"/>
    <w:rsid w:val="64D925C4"/>
    <w:rsid w:val="64E467ED"/>
    <w:rsid w:val="65651799"/>
    <w:rsid w:val="65C33722"/>
    <w:rsid w:val="68527CA2"/>
    <w:rsid w:val="692A6240"/>
    <w:rsid w:val="6B6E278B"/>
    <w:rsid w:val="6BE509C5"/>
    <w:rsid w:val="6C72571A"/>
    <w:rsid w:val="6DB61045"/>
    <w:rsid w:val="6E0C0E77"/>
    <w:rsid w:val="6EB83079"/>
    <w:rsid w:val="6EC11C99"/>
    <w:rsid w:val="6ED476F5"/>
    <w:rsid w:val="6F3F769A"/>
    <w:rsid w:val="6F4B3B48"/>
    <w:rsid w:val="6FF0551C"/>
    <w:rsid w:val="700A52E4"/>
    <w:rsid w:val="700B25B1"/>
    <w:rsid w:val="710659AD"/>
    <w:rsid w:val="727D44B4"/>
    <w:rsid w:val="728D40FC"/>
    <w:rsid w:val="7291218D"/>
    <w:rsid w:val="736D1677"/>
    <w:rsid w:val="73BE7EBD"/>
    <w:rsid w:val="73F22758"/>
    <w:rsid w:val="748840AA"/>
    <w:rsid w:val="761352C3"/>
    <w:rsid w:val="765425FB"/>
    <w:rsid w:val="77DD303C"/>
    <w:rsid w:val="782A0826"/>
    <w:rsid w:val="786A2515"/>
    <w:rsid w:val="787C1591"/>
    <w:rsid w:val="79E82C45"/>
    <w:rsid w:val="7AD36021"/>
    <w:rsid w:val="7B832F79"/>
    <w:rsid w:val="7D060077"/>
    <w:rsid w:val="7F252698"/>
    <w:rsid w:val="7FAA0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Droid Sans" w:hAnsi="Droid Sans" w:eastAsia="仿宋_GB2312" w:cs="Droid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Normal Indent"/>
    <w:basedOn w:val="1"/>
    <w:qFormat/>
    <w:uiPriority w:val="0"/>
    <w:pPr>
      <w:spacing w:line="360" w:lineRule="auto"/>
      <w:ind w:firstLine="420"/>
    </w:pPr>
    <w:rPr>
      <w:sz w:val="28"/>
      <w:szCs w:val="20"/>
    </w:rPr>
  </w:style>
  <w:style w:type="paragraph" w:styleId="4">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2019-12-12T06:35:00Z</dcterms:created>
  <dc:creator>Administrator</dc:creator>
  <cp:lastModifiedBy>杨惠丹</cp:lastModifiedBy>
  <cp:lastPrinted>2021-10-25T06:53:00Z</cp:lastPrinted>
  <dcterms:modified xsi:type="dcterms:W3CDTF">2021-10-29T07:04:26Z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