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、出让地块的基本情况及规划指标要求</w:t>
      </w:r>
    </w:p>
    <w:p>
      <w:pPr>
        <w:tabs>
          <w:tab w:val="left" w:pos="3388"/>
        </w:tabs>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本次拟挂牌出让</w:t>
      </w:r>
      <w:r>
        <w:rPr>
          <w:rFonts w:hint="eastAsia" w:ascii="仿宋_GB2312" w:hAnsi="仿宋_GB2312" w:eastAsia="仿宋_GB2312" w:cs="仿宋_GB2312"/>
          <w:sz w:val="32"/>
          <w:szCs w:val="32"/>
          <w:lang w:eastAsia="zh-CN"/>
        </w:rPr>
        <w:t>江北西区</w:t>
      </w:r>
      <w:r>
        <w:rPr>
          <w:rFonts w:hint="eastAsia" w:ascii="仿宋_GB2312" w:hAnsi="仿宋_GB2312" w:eastAsia="仿宋_GB2312" w:cs="仿宋_GB2312"/>
          <w:sz w:val="32"/>
          <w:szCs w:val="32"/>
        </w:rPr>
        <w:t>一宗国有建设用地，地块编号为：</w:t>
      </w:r>
      <w:r>
        <w:rPr>
          <w:rFonts w:hint="eastAsia" w:ascii="仿宋_GB2312" w:hAnsi="仿宋_GB2312" w:eastAsia="仿宋_GB2312" w:cs="仿宋_GB2312"/>
          <w:sz w:val="32"/>
          <w:szCs w:val="32"/>
          <w:lang w:val="en-US" w:eastAsia="zh-CN"/>
        </w:rPr>
        <w:t>A02-16-2（原编号JBXQ8-1-1）地块。该地块</w:t>
      </w:r>
      <w:r>
        <w:rPr>
          <w:rFonts w:hint="eastAsia" w:ascii="仿宋_GB2312" w:hAnsi="仿宋_GB2312" w:eastAsia="仿宋_GB2312" w:cs="仿宋_GB2312"/>
          <w:sz w:val="32"/>
          <w:szCs w:val="32"/>
          <w:lang w:eastAsia="zh-CN"/>
        </w:rPr>
        <w:t>为惠州报业传媒集团所在地，现状规划用地性质为文化设施用地、地上物业为惠州报业传媒集团（惠州日报社）所属报业大厦</w:t>
      </w:r>
      <w:r>
        <w:rPr>
          <w:rFonts w:hint="eastAsia" w:ascii="仿宋_GB2312" w:hAnsi="仿宋_GB2312" w:eastAsia="仿宋_GB2312" w:cs="仿宋_GB2312"/>
          <w:sz w:val="32"/>
          <w:szCs w:val="32"/>
          <w:lang w:val="en-US" w:eastAsia="zh-CN"/>
        </w:rPr>
        <w:t>。根据惠州市人民政府办公室签报《关于加快推进惠州报业传媒集团资产盘活的签报》，现将该地块规划用地性质转为商务设施用地，并将国有土地使用权及地上物业资产整体挂牌出让。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w:t>
      </w:r>
      <w:r>
        <w:rPr>
          <w:rFonts w:hint="eastAsia" w:ascii="仿宋_GB2312" w:hAnsi="仿宋" w:eastAsia="仿宋_GB2312"/>
          <w:kern w:val="2"/>
          <w:sz w:val="32"/>
          <w:szCs w:val="32"/>
          <w:lang w:eastAsia="zh-CN"/>
        </w:rPr>
        <w:t>江北西区</w:t>
      </w:r>
      <w:r>
        <w:rPr>
          <w:rFonts w:hint="eastAsia" w:ascii="仿宋_GB2312" w:hAnsi="仿宋" w:eastAsia="仿宋_GB2312"/>
          <w:kern w:val="2"/>
          <w:sz w:val="32"/>
          <w:szCs w:val="32"/>
          <w:lang w:val="en-US" w:eastAsia="zh-CN"/>
        </w:rPr>
        <w:t>A02-16-2（原编号JBXQ8-1-1）地块</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 w:eastAsia="仿宋_GB2312"/>
          <w:kern w:val="2"/>
          <w:sz w:val="32"/>
          <w:szCs w:val="32"/>
          <w:lang w:val="en-US" w:eastAsia="zh-CN"/>
        </w:rPr>
        <w:t>A02-16-2（原编号JBXQ8-1-1）地块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w:t>
      </w:r>
      <w:r>
        <w:rPr>
          <w:rFonts w:hint="eastAsia" w:ascii="仿宋_GB2312" w:hAnsi="仿宋_GB2312" w:eastAsia="仿宋_GB2312" w:cs="仿宋_GB2312"/>
          <w:sz w:val="32"/>
          <w:szCs w:val="32"/>
          <w:lang w:val="en-US" w:eastAsia="zh-CN"/>
        </w:rPr>
        <w:t>平面界址点以宗地图为准，宗地竖向界限以原《规划设计条件告知书（案卷编号：PB20100201)》</w:t>
      </w:r>
      <w:r>
        <w:rPr>
          <w:rFonts w:hint="eastAsia" w:ascii="仿宋_GB2312" w:hAnsi="仿宋" w:eastAsia="仿宋_GB2312"/>
          <w:kern w:val="2"/>
          <w:sz w:val="32"/>
          <w:szCs w:val="32"/>
          <w:lang w:val="en-US" w:eastAsia="zh-CN"/>
        </w:rPr>
        <w:t>JBXQ8-1-1地块界线为准</w:t>
      </w:r>
      <w:r>
        <w:rPr>
          <w:rFonts w:hint="eastAsia" w:ascii="仿宋_GB2312" w:hAnsi="仿宋_GB2312" w:eastAsia="仿宋_GB2312" w:cs="仿宋_GB2312"/>
          <w:sz w:val="32"/>
          <w:szCs w:val="32"/>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（五）规划指标情况：根据《关于支持指导惠州报业传媒集</w:t>
      </w:r>
      <w:r>
        <w:rPr>
          <w:rFonts w:hint="eastAsia" w:ascii="Times New Roman" w:hAnsi="Times New Roman" w:eastAsia="仿宋_GB2312" w:cs="Times New Roman"/>
          <w:kern w:val="2"/>
          <w:sz w:val="32"/>
          <w:szCs w:val="32"/>
          <w:lang w:eastAsia="zh-CN"/>
        </w:rPr>
        <w:t>团做好资产盘活工作的复函</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惠市自然资函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1778号</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规划指标</w:t>
      </w:r>
      <w:r>
        <w:rPr>
          <w:rFonts w:hint="eastAsia" w:ascii="Times New Roman" w:hAnsi="Times New Roman" w:eastAsia="仿宋_GB2312" w:cs="Times New Roman"/>
          <w:kern w:val="2"/>
          <w:sz w:val="32"/>
          <w:szCs w:val="32"/>
          <w:lang w:val="en-US" w:eastAsia="zh-CN"/>
        </w:rPr>
        <w:t>如下</w:t>
      </w:r>
      <w:r>
        <w:rPr>
          <w:rFonts w:hint="eastAsia" w:ascii="仿宋_GB2312" w:hAnsi="仿宋_GB2312" w:eastAsia="仿宋_GB2312" w:cs="仿宋_GB2312"/>
          <w:sz w:val="32"/>
          <w:szCs w:val="32"/>
          <w:lang w:val="en-US" w:eastAsia="zh-CN"/>
        </w:rPr>
        <w:t>；</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（六）宗地使用权</w:t>
      </w:r>
      <w:r>
        <w:rPr>
          <w:rFonts w:hint="eastAsia" w:ascii="仿宋_GB2312" w:hAnsi="仿宋_GB2312" w:eastAsia="仿宋_GB2312" w:cs="仿宋_GB2312"/>
          <w:sz w:val="32"/>
          <w:szCs w:val="32"/>
        </w:rPr>
        <w:t>面积为：</w:t>
      </w:r>
      <w:r>
        <w:rPr>
          <w:rFonts w:hint="default" w:ascii="仿宋_GB2312" w:hAnsi="仿宋" w:eastAsia="仿宋_GB2312"/>
          <w:color w:val="auto"/>
          <w:kern w:val="2"/>
          <w:sz w:val="32"/>
          <w:szCs w:val="32"/>
          <w:lang w:val="en-US" w:eastAsia="zh-CN"/>
        </w:rPr>
        <w:t>15920.28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20000.28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w:t>
      </w:r>
      <w:bookmarkStart w:id="8" w:name="_GoBack"/>
      <w:bookmarkEnd w:id="8"/>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：45200平方米；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 xml:space="preserve">； </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建筑密度</w:t>
      </w:r>
      <w:r>
        <w:rPr>
          <w:rFonts w:hint="eastAsia" w:ascii="仿宋_GB2312" w:hAnsi="仿宋_GB2312" w:eastAsia="仿宋_GB2312" w:cs="仿宋_GB2312"/>
          <w:sz w:val="32"/>
          <w:szCs w:val="32"/>
        </w:rPr>
        <w:t>为：≤</w:t>
      </w:r>
      <w:r>
        <w:rPr>
          <w:rFonts w:hint="eastAsia" w:ascii="仿宋_GB2312" w:hAnsi="Times New Roman" w:eastAsia="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）绿地率为:</w:t>
      </w:r>
      <w:r>
        <w:rPr>
          <w:rFonts w:hint="eastAsia" w:ascii="仿宋_GB2312" w:eastAsia="仿宋_GB2312"/>
          <w:color w:val="000000"/>
          <w:kern w:val="0"/>
          <w:sz w:val="30"/>
          <w:szCs w:val="30"/>
        </w:rPr>
        <w:t xml:space="preserve"> </w:t>
      </w:r>
      <w:r>
        <w:rPr>
          <w:rFonts w:hint="eastAsia" w:ascii="仿宋_GB2312" w:eastAsia="仿宋_GB2312"/>
          <w:color w:val="000000"/>
          <w:kern w:val="0"/>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地块交付</w:t>
      </w:r>
      <w:r>
        <w:rPr>
          <w:rFonts w:hint="eastAsia" w:ascii="仿宋_GB2312" w:hAnsi="仿宋_GB2312" w:eastAsia="仿宋_GB2312" w:cs="仿宋_GB2312"/>
          <w:sz w:val="32"/>
          <w:szCs w:val="32"/>
        </w:rPr>
        <w:t>时间：竞得人在缴清</w:t>
      </w:r>
      <w:r>
        <w:rPr>
          <w:rFonts w:hint="eastAsia" w:ascii="仿宋_GB2312" w:hAnsi="仿宋_GB2312" w:eastAsia="仿宋_GB2312" w:cs="仿宋_GB2312"/>
          <w:sz w:val="32"/>
          <w:szCs w:val="32"/>
          <w:lang w:eastAsia="zh-CN"/>
        </w:rPr>
        <w:t>总价款后</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lang w:eastAsia="zh-CN"/>
        </w:rPr>
        <w:t>内办理交地手续。</w:t>
      </w:r>
      <w:r>
        <w:rPr>
          <w:rFonts w:hint="eastAsia" w:ascii="仿宋_GB2312" w:hAnsi="仿宋_GB2312" w:eastAsia="仿宋_GB2312" w:cs="仿宋_GB2312"/>
          <w:sz w:val="32"/>
          <w:szCs w:val="32"/>
        </w:rPr>
        <w:t>凭《交地确认书》</w:t>
      </w:r>
      <w:r>
        <w:rPr>
          <w:rFonts w:hint="eastAsia" w:ascii="仿宋_GB2312" w:hAnsi="仿宋_GB2312" w:eastAsia="仿宋_GB2312" w:cs="仿宋_GB2312"/>
          <w:sz w:val="32"/>
          <w:szCs w:val="32"/>
          <w:lang w:eastAsia="zh-CN"/>
        </w:rPr>
        <w:t>、《国有土地使用权出让合同》、物业资产移交手续、价款缴交凭证、税费缴交凭证等申请办理商业办公性质的工程规划许可及不动产登记手续</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lang w:eastAsia="zh-CN"/>
        </w:rPr>
        <w:t>、地上物业价款支付及资产移交</w:t>
      </w:r>
    </w:p>
    <w:p>
      <w:pPr>
        <w:tabs>
          <w:tab w:val="left" w:pos="3388"/>
        </w:tabs>
        <w:spacing w:line="560" w:lineRule="exact"/>
        <w:ind w:firstLine="640" w:firstLineChars="200"/>
        <w:jc w:val="left"/>
        <w:rPr>
          <w:rFonts w:hint="eastAsia" w:ascii="仿宋_GB2312" w:hAnsi="仿宋" w:eastAsia="仿宋_GB2312" w:cs="Times New Roman"/>
          <w:color w:val="auto"/>
          <w:kern w:val="2"/>
          <w:sz w:val="32"/>
          <w:szCs w:val="32"/>
          <w:lang w:eastAsia="zh-CN"/>
        </w:rPr>
      </w:pPr>
      <w:r>
        <w:rPr>
          <w:rFonts w:hint="eastAsia" w:ascii="仿宋_GB2312" w:hAnsi="仿宋" w:eastAsia="仿宋_GB2312" w:cs="Times New Roman"/>
          <w:color w:val="auto"/>
          <w:kern w:val="2"/>
          <w:sz w:val="32"/>
          <w:szCs w:val="32"/>
          <w:lang w:eastAsia="zh-CN"/>
        </w:rPr>
        <w:t>竞得人在签订《成交确认书》之日起半年内向惠州报业传媒集团（惠州日报社）付清地上物业资产全部价款，惠州报业传媒集团（惠州日报社）同步配合竞得人办理完地上物业资产移交手续。</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13580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1948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15096</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该宗地及地上物业资产整体挂牌出让，挂</w:t>
      </w:r>
      <w:r>
        <w:rPr>
          <w:rFonts w:hint="eastAsia" w:ascii="仿宋_GB2312" w:hAnsi="仿宋_GB2312" w:eastAsia="仿宋_GB2312" w:cs="仿宋_GB2312"/>
          <w:sz w:val="32"/>
          <w:szCs w:val="32"/>
        </w:rPr>
        <w:t>牌起始价为人民币</w:t>
      </w:r>
      <w:r>
        <w:rPr>
          <w:rFonts w:hint="eastAsia" w:ascii="仿宋_GB2312" w:hAnsi="仿宋_GB2312" w:eastAsia="仿宋_GB2312" w:cs="仿宋_GB2312"/>
          <w:sz w:val="32"/>
          <w:szCs w:val="32"/>
          <w:u w:val="single"/>
          <w:lang w:val="en-US" w:eastAsia="zh-CN"/>
        </w:rPr>
        <w:t>陆亿柒仟玖佰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67900</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其中国有土地使用权出让起始价为</w:t>
      </w:r>
      <w:r>
        <w:rPr>
          <w:rFonts w:hint="eastAsia" w:ascii="仿宋_GB2312" w:hAnsi="仿宋_GB2312" w:eastAsia="仿宋_GB2312" w:cs="仿宋_GB2312"/>
          <w:sz w:val="32"/>
          <w:szCs w:val="32"/>
          <w:lang w:val="en-US" w:eastAsia="zh-CN"/>
        </w:rPr>
        <w:t>23924万元，地上物业资产43976万元。</w:t>
      </w:r>
      <w:r>
        <w:rPr>
          <w:rFonts w:hint="eastAsia" w:ascii="仿宋_GB2312" w:hAnsi="仿宋_GB2312" w:eastAsia="仿宋_GB2312" w:cs="仿宋_GB2312"/>
          <w:sz w:val="32"/>
          <w:szCs w:val="32"/>
        </w:rPr>
        <w:t>出让起始价中不含应由竞得人缴纳的契税、印花税等有关费用</w:t>
      </w:r>
      <w:r>
        <w:rPr>
          <w:rFonts w:hint="eastAsia" w:ascii="仿宋_GB2312" w:hAnsi="仿宋_GB2312" w:eastAsia="仿宋_GB2312" w:cs="仿宋_GB2312"/>
          <w:sz w:val="32"/>
          <w:szCs w:val="32"/>
          <w:lang w:eastAsia="zh-CN"/>
        </w:rPr>
        <w:t>，溢价部分计入土地使用权出让价款。</w:t>
      </w:r>
      <w:r>
        <w:rPr>
          <w:rFonts w:hint="eastAsia" w:ascii="仿宋_GB2312" w:hAnsi="仿宋_GB2312" w:eastAsia="仿宋_GB2312" w:cs="仿宋_GB2312"/>
          <w:sz w:val="32"/>
          <w:szCs w:val="32"/>
        </w:rPr>
        <w:t>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bookmarkStart w:id="4" w:name="103"/>
      <w:bookmarkEnd w:id="4"/>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24 </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壹亿叁仟伍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13580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壹仟玖佰肆拾捌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1948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壹亿伍仟零玖拾陆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15096</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（八）竞得人签订《惠州市</w:t>
      </w:r>
      <w:r>
        <w:rPr>
          <w:rFonts w:hint="eastAsia" w:ascii="仿宋_GB2312" w:hAnsi="仿宋_GB2312" w:eastAsia="仿宋_GB2312" w:cs="仿宋_GB2312"/>
          <w:sz w:val="32"/>
          <w:szCs w:val="32"/>
          <w:lang w:eastAsia="zh-CN"/>
        </w:rPr>
        <w:t>江北西区</w:t>
      </w:r>
      <w:r>
        <w:rPr>
          <w:rFonts w:hint="eastAsia" w:ascii="仿宋_GB2312" w:hAnsi="仿宋_GB2312" w:eastAsia="仿宋_GB2312" w:cs="仿宋_GB2312"/>
          <w:sz w:val="32"/>
          <w:szCs w:val="32"/>
          <w:lang w:val="en-US" w:eastAsia="zh-CN"/>
        </w:rPr>
        <w:t>A02-16-2地块</w:t>
      </w:r>
      <w:r>
        <w:rPr>
          <w:rFonts w:hint="eastAsia" w:ascii="仿宋_GB2312" w:hAnsi="仿宋_GB2312" w:eastAsia="仿宋_GB2312" w:cs="仿宋_GB2312"/>
          <w:sz w:val="32"/>
          <w:szCs w:val="32"/>
        </w:rPr>
        <w:t>国有建设用地使用权</w:t>
      </w:r>
      <w:r>
        <w:rPr>
          <w:rFonts w:hint="eastAsia" w:ascii="仿宋_GB2312" w:hAnsi="仿宋_GB2312" w:eastAsia="仿宋_GB2312" w:cs="仿宋_GB2312"/>
          <w:sz w:val="32"/>
          <w:szCs w:val="32"/>
          <w:lang w:eastAsia="zh-CN"/>
        </w:rPr>
        <w:t>及地上物业资产整体</w:t>
      </w:r>
      <w:r>
        <w:rPr>
          <w:rFonts w:hint="eastAsia" w:ascii="仿宋_GB2312" w:hAnsi="仿宋_GB2312" w:eastAsia="仿宋_GB2312" w:cs="仿宋_GB2312"/>
          <w:sz w:val="32"/>
          <w:szCs w:val="32"/>
        </w:rPr>
        <w:t>网上挂牌交易成交确认书》(以下简称“《成交确认书》”)后, 保证金中按成交价的10%转为定金，竞买保证金抵作土地出让价款，《成交确认书》签订之日起</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个工作日内竞得人须与出让人签订《</w:t>
      </w:r>
      <w:r>
        <w:rPr>
          <w:rFonts w:hint="eastAsia" w:ascii="仿宋_GB2312" w:hAnsi="仿宋_GB2312" w:eastAsia="仿宋_GB2312" w:cs="仿宋_GB2312"/>
          <w:sz w:val="32"/>
          <w:szCs w:val="32"/>
          <w:lang w:eastAsia="zh-CN"/>
        </w:rPr>
        <w:t>国有建设用地使用权</w:t>
      </w:r>
      <w:r>
        <w:rPr>
          <w:rFonts w:hint="eastAsia" w:ascii="仿宋_GB2312" w:hAnsi="仿宋_GB2312" w:eastAsia="仿宋_GB2312" w:cs="仿宋_GB2312"/>
          <w:sz w:val="32"/>
          <w:szCs w:val="32"/>
        </w:rPr>
        <w:t>出让合同》，逾期自动解除《成交确认书》，定金不予返还。</w:t>
      </w:r>
    </w:p>
    <w:p>
      <w:pPr>
        <w:tabs>
          <w:tab w:val="left" w:pos="3388"/>
        </w:tabs>
        <w:spacing w:line="560" w:lineRule="exact"/>
        <w:ind w:firstLine="640" w:firstLineChars="20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竞得人在签订《国有建设用地使用权出让合同》之日起</w:t>
      </w:r>
      <w:r>
        <w:rPr>
          <w:rFonts w:hint="eastAsia" w:ascii="仿宋_GB2312" w:hAnsi="仿宋_GB2312" w:eastAsia="仿宋_GB2312" w:cs="仿宋_GB2312"/>
          <w:sz w:val="32"/>
          <w:szCs w:val="32"/>
          <w:lang w:val="en-US" w:eastAsia="zh-CN"/>
        </w:rPr>
        <w:t>30日内付清总价款的50%,</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内付清全部成交价款。</w:t>
      </w:r>
      <w:r>
        <w:rPr>
          <w:rFonts w:hint="eastAsia" w:ascii="仿宋_GB2312" w:hAnsi="仿宋_GB2312" w:eastAsia="仿宋_GB2312" w:cs="仿宋_GB2312"/>
          <w:sz w:val="32"/>
          <w:szCs w:val="32"/>
          <w:lang w:eastAsia="zh-CN"/>
        </w:rPr>
        <w:t>竞得</w:t>
      </w:r>
      <w:r>
        <w:rPr>
          <w:rFonts w:hint="eastAsia" w:ascii="仿宋_GB2312" w:hAnsi="仿宋_GB2312" w:eastAsia="仿宋_GB2312" w:cs="仿宋_GB2312"/>
          <w:sz w:val="32"/>
          <w:szCs w:val="32"/>
        </w:rPr>
        <w:t>人在支付第二期及以后各期国有建设用地使用权出让价款时，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按照支付第一期土地出让价款之日中国人民银行公布的贷款利率支付利息。</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竞得人不能按时支付地价款的，自滞纳之日起，每日按迟延支付款项的1‰向出让人缴纳违约金，延期付款超过60日，出让人有权解除《</w:t>
      </w:r>
      <w:r>
        <w:rPr>
          <w:rFonts w:hint="eastAsia" w:ascii="仿宋_GB2312" w:hAnsi="仿宋_GB2312" w:eastAsia="仿宋_GB2312" w:cs="仿宋_GB2312"/>
          <w:sz w:val="32"/>
          <w:szCs w:val="32"/>
          <w:lang w:eastAsia="zh-CN"/>
        </w:rPr>
        <w:t>国有土地使用权</w:t>
      </w:r>
      <w:r>
        <w:rPr>
          <w:rFonts w:hint="eastAsia" w:ascii="仿宋_GB2312" w:hAnsi="仿宋_GB2312" w:eastAsia="仿宋_GB2312" w:cs="仿宋_GB2312"/>
          <w:sz w:val="32"/>
          <w:szCs w:val="32"/>
        </w:rPr>
        <w:t>出让合同》，土地由出让人无偿收回，已付定金归出让人，竞得人无权要求返还，出让人并可请求受让人赔偿损失。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（十三）</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5BB5713"/>
    <w:rsid w:val="05D32EE9"/>
    <w:rsid w:val="0CD05DB7"/>
    <w:rsid w:val="0D6A1DE7"/>
    <w:rsid w:val="0E2C42BD"/>
    <w:rsid w:val="0F830A62"/>
    <w:rsid w:val="109A02CD"/>
    <w:rsid w:val="114A1759"/>
    <w:rsid w:val="130F2CE7"/>
    <w:rsid w:val="13A45ED5"/>
    <w:rsid w:val="16283DCA"/>
    <w:rsid w:val="17DD0A8C"/>
    <w:rsid w:val="18E65A07"/>
    <w:rsid w:val="1C387F88"/>
    <w:rsid w:val="1C552ED6"/>
    <w:rsid w:val="1D082B40"/>
    <w:rsid w:val="1E192718"/>
    <w:rsid w:val="1FAB74B3"/>
    <w:rsid w:val="20061FAD"/>
    <w:rsid w:val="215C1B32"/>
    <w:rsid w:val="26067B89"/>
    <w:rsid w:val="2608519C"/>
    <w:rsid w:val="267D0353"/>
    <w:rsid w:val="271C2B0A"/>
    <w:rsid w:val="296C67A2"/>
    <w:rsid w:val="2A8A6543"/>
    <w:rsid w:val="2AB5644E"/>
    <w:rsid w:val="2B1F451B"/>
    <w:rsid w:val="2BAF1540"/>
    <w:rsid w:val="2D5F737F"/>
    <w:rsid w:val="2D6206D4"/>
    <w:rsid w:val="2E441035"/>
    <w:rsid w:val="2EA069AE"/>
    <w:rsid w:val="30853164"/>
    <w:rsid w:val="31B90799"/>
    <w:rsid w:val="322A1DC6"/>
    <w:rsid w:val="34405344"/>
    <w:rsid w:val="351709CA"/>
    <w:rsid w:val="36DB02F8"/>
    <w:rsid w:val="385771C0"/>
    <w:rsid w:val="38AB40F2"/>
    <w:rsid w:val="3974111B"/>
    <w:rsid w:val="39F76430"/>
    <w:rsid w:val="3BE56A3C"/>
    <w:rsid w:val="3CB452AF"/>
    <w:rsid w:val="3DBA5BC3"/>
    <w:rsid w:val="3E3E281B"/>
    <w:rsid w:val="3E546F3E"/>
    <w:rsid w:val="3E5F4D8D"/>
    <w:rsid w:val="41B27A6C"/>
    <w:rsid w:val="42027F1D"/>
    <w:rsid w:val="426E3FC4"/>
    <w:rsid w:val="43185547"/>
    <w:rsid w:val="4632212B"/>
    <w:rsid w:val="49EB09D0"/>
    <w:rsid w:val="4BB72777"/>
    <w:rsid w:val="4EA41F12"/>
    <w:rsid w:val="575C2D03"/>
    <w:rsid w:val="57B125BF"/>
    <w:rsid w:val="5C2303AF"/>
    <w:rsid w:val="5C4C3ACF"/>
    <w:rsid w:val="5C71722D"/>
    <w:rsid w:val="5C731101"/>
    <w:rsid w:val="5F041D04"/>
    <w:rsid w:val="64DD162F"/>
    <w:rsid w:val="661C1CD7"/>
    <w:rsid w:val="67576BA1"/>
    <w:rsid w:val="67975580"/>
    <w:rsid w:val="68C033F6"/>
    <w:rsid w:val="68FB76FE"/>
    <w:rsid w:val="69CC62F3"/>
    <w:rsid w:val="6B405C37"/>
    <w:rsid w:val="6F7702F0"/>
    <w:rsid w:val="7056762F"/>
    <w:rsid w:val="70E3266E"/>
    <w:rsid w:val="71772A86"/>
    <w:rsid w:val="78765117"/>
    <w:rsid w:val="79723C41"/>
    <w:rsid w:val="798A288D"/>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uiPriority w:val="0"/>
    <w:rPr>
      <w:rFonts w:ascii="宋体" w:hAnsi="Courier New"/>
      <w:kern w:val="0"/>
      <w:sz w:val="32"/>
      <w:szCs w:val="32"/>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Calibri" w:hAnsi="Calibri"/>
      <w:kern w:val="2"/>
      <w:sz w:val="18"/>
      <w:szCs w:val="18"/>
    </w:rPr>
  </w:style>
  <w:style w:type="character" w:customStyle="1" w:styleId="9">
    <w:name w:val="页脚 Char"/>
    <w:basedOn w:val="6"/>
    <w:link w:val="4"/>
    <w:qFormat/>
    <w:uiPriority w:val="99"/>
    <w:rPr>
      <w:rFonts w:ascii="Calibri" w:hAnsi="Calibri"/>
      <w:kern w:val="2"/>
      <w:sz w:val="18"/>
      <w:szCs w:val="22"/>
    </w:rPr>
  </w:style>
  <w:style w:type="character" w:customStyle="1" w:styleId="10">
    <w:name w:val="正文文本缩进 Char"/>
    <w:basedOn w:val="6"/>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11</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2020-08-20T03:27:28Z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