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eastAsia="zh-CN"/>
        </w:rPr>
        <w:t>惠城区河南岸下马庄杨洞坑尖峰山地区JFS-10-01-01地块</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eastAsia="zh-CN"/>
        </w:rPr>
        <w:t>JFS-10-01-01地块</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（四）地块范围：平面界址点以宗地图为准，宗地竖向界限以《规划条件告知书》(案卷编号:</w:t>
      </w:r>
      <w:r>
        <w:rPr>
          <w:rFonts w:hint="eastAsia" w:ascii="仿宋_GB2312" w:hAnsi="仿宋_GB2312" w:eastAsia="仿宋_GB2312" w:cs="仿宋_GB2312"/>
          <w:sz w:val="32"/>
          <w:szCs w:val="32"/>
          <w:lang w:eastAsia="zh-CN"/>
        </w:rPr>
        <w:t>PB20200005</w:t>
      </w:r>
      <w:r>
        <w:rPr>
          <w:rFonts w:hint="eastAsia" w:ascii="仿宋_GB2312" w:hAnsi="仿宋_GB2312" w:eastAsia="仿宋_GB2312" w:cs="仿宋_GB2312"/>
          <w:sz w:val="32"/>
          <w:szCs w:val="32"/>
        </w:rPr>
        <w:t>号) （以下简称“《告知书》”）规定为准；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）计算指标用地面积为：</w:t>
      </w:r>
      <w:r>
        <w:rPr>
          <w:rFonts w:hint="eastAsia" w:ascii="仿宋_GB2312" w:hAnsi="仿宋_GB2312" w:eastAsia="仿宋_GB2312" w:cs="仿宋_GB2312"/>
          <w:sz w:val="32"/>
          <w:szCs w:val="32"/>
          <w:lang w:val="en-US" w:eastAsia="zh-CN"/>
        </w:rPr>
        <w:t>442.87</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）计容积率建筑面积为：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1062.9平方米(其中：商业建筑面积比例≤10%</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）土地用途为：</w:t>
      </w:r>
      <w:r>
        <w:rPr>
          <w:rFonts w:hint="default" w:ascii="仿宋_GB2312" w:hAnsi="仿宋_GB2312" w:eastAsia="仿宋_GB2312" w:cs="仿宋_GB2312"/>
          <w:sz w:val="32"/>
          <w:szCs w:val="32"/>
          <w:lang w:eastAsia="zh-CN"/>
        </w:rPr>
        <w:t>住宅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商服</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）土地使用权出让年期为：住宅用地70年，商服用地40年；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）容积率为：≤</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 xml:space="preserve">；  </w:t>
      </w:r>
    </w:p>
    <w:p>
      <w:pPr>
        <w:spacing w:line="560" w:lineRule="exact"/>
        <w:ind w:firstLine="480" w:firstLineChars="150"/>
        <w:rPr>
          <w:rFonts w:hint="eastAsia" w:ascii="仿宋_GB2312" w:eastAsia="仿宋_GB2312" w:cs="Times New Roman"/>
          <w:sz w:val="32"/>
          <w:szCs w:val="32"/>
        </w:rPr>
      </w:pPr>
      <w:r>
        <w:rPr>
          <w:rFonts w:hint="eastAsia" w:ascii="仿宋_GB2312" w:hAnsi="仿宋_GB2312" w:eastAsia="仿宋_GB2312" w:cs="仿宋_GB2312"/>
          <w:sz w:val="32"/>
          <w:szCs w:val="32"/>
        </w:rPr>
        <w:t>（十）</w:t>
      </w:r>
      <w:r>
        <w:rPr>
          <w:rFonts w:hint="eastAsia" w:ascii="仿宋_GB2312" w:eastAsia="仿宋_GB2312"/>
          <w:sz w:val="32"/>
          <w:szCs w:val="32"/>
        </w:rPr>
        <w:t>建筑密度为：</w:t>
      </w:r>
      <w:r>
        <w:rPr>
          <w:rFonts w:hint="eastAsia" w:ascii="仿宋_GB2312" w:hAnsi="仿宋_GB2312" w:eastAsia="仿宋_GB2312" w:cs="仿宋_GB2312"/>
          <w:sz w:val="32"/>
          <w:szCs w:val="32"/>
        </w:rPr>
        <w:t>≤</w:t>
      </w:r>
      <w:r>
        <w:rPr>
          <w:rFonts w:hint="eastAsia" w:ascii="仿宋_GB2312" w:eastAsia="仿宋_GB2312" w:cs="Times New Roman"/>
          <w:sz w:val="32"/>
          <w:szCs w:val="32"/>
          <w:lang w:val="en-US" w:eastAsia="zh-CN"/>
        </w:rPr>
        <w:t>30</w:t>
      </w:r>
      <w:r>
        <w:rPr>
          <w:rFonts w:hint="eastAsia" w:ascii="仿宋_GB2312" w:eastAsia="仿宋_GB2312" w:cs="Times New Roman"/>
          <w:sz w:val="32"/>
          <w:szCs w:val="32"/>
        </w:rPr>
        <w:t>%；</w:t>
      </w:r>
    </w:p>
    <w:p>
      <w:pPr>
        <w:spacing w:line="560" w:lineRule="exact"/>
        <w:ind w:firstLine="480" w:firstLineChars="150"/>
        <w:rPr>
          <w:rFonts w:hint="eastAsia" w:ascii="仿宋_GB2312" w:eastAsia="仿宋_GB2312" w:cs="Times New Roman"/>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）绿地率为：≥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1950</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（四）竞得人在用地红线内开发建设必须符合城市规划要求，必须按《关于尖峰山地区JFS-10-01-01地块中面积442.87平方米用地的规划要点（案卷编号：PB20200005）》规划控制指标要求及有关规定进行规划设计。</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该用地不具备单独开发建设条件，应与相邻项目用地统一规划、统一设计、统一建设</w:t>
      </w:r>
      <w:r>
        <w:rPr>
          <w:rFonts w:hint="eastAsia" w:ascii="仿宋_GB2312" w:hAnsi="仿宋_GB2312" w:eastAsia="仿宋_GB2312" w:cs="仿宋_GB2312"/>
          <w:sz w:val="32"/>
          <w:szCs w:val="32"/>
          <w:lang w:eastAsia="zh-CN"/>
        </w:rPr>
        <w:t>。</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176</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195</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伍佰捌拾伍</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585</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u w:val="single"/>
          <w:lang w:val="en-US" w:eastAsia="zh-CN"/>
        </w:rPr>
        <w:t>拾</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10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28  </w:t>
      </w:r>
      <w:r>
        <w:rPr>
          <w:rFonts w:hint="eastAsia" w:ascii="仿宋_GB2312" w:hAnsi="仿宋_GB2312" w:eastAsia="仿宋_GB2312" w:cs="仿宋_GB2312"/>
          <w:sz w:val="32"/>
          <w:szCs w:val="32"/>
        </w:rPr>
        <w:t xml:space="preserve">  日9时整，竞买保证金为人民币</w:t>
      </w:r>
      <w:r>
        <w:rPr>
          <w:rFonts w:hint="eastAsia" w:ascii="仿宋_GB2312" w:hAnsi="仿宋_GB2312" w:eastAsia="仿宋_GB2312" w:cs="仿宋_GB2312"/>
          <w:sz w:val="32"/>
          <w:szCs w:val="32"/>
          <w:u w:val="single"/>
          <w:lang w:val="en-US" w:eastAsia="zh-CN"/>
        </w:rPr>
        <w:t>壹</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柒</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176</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25</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壹</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195</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ascii="仿宋_GB2312" w:eastAsia="仿宋_GB2312"/>
          <w:sz w:val="32"/>
          <w:szCs w:val="32"/>
        </w:rPr>
      </w:pPr>
      <w:r>
        <w:rPr>
          <w:rFonts w:hint="eastAsia" w:ascii="仿宋_GB2312" w:eastAsia="仿宋_GB2312"/>
          <w:sz w:val="32"/>
          <w:szCs w:val="32"/>
        </w:rPr>
        <w:t xml:space="preserve">   10、中国民生银行股份有限公司惠州分行。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0F1806"/>
    <w:rsid w:val="04AD7D35"/>
    <w:rsid w:val="054F511E"/>
    <w:rsid w:val="0CD05DB7"/>
    <w:rsid w:val="0F830A62"/>
    <w:rsid w:val="109A02CD"/>
    <w:rsid w:val="16283DCA"/>
    <w:rsid w:val="20061FAD"/>
    <w:rsid w:val="2608519C"/>
    <w:rsid w:val="296C67A2"/>
    <w:rsid w:val="2A8A6543"/>
    <w:rsid w:val="2B1F451B"/>
    <w:rsid w:val="2D6206D4"/>
    <w:rsid w:val="2E441035"/>
    <w:rsid w:val="30853164"/>
    <w:rsid w:val="34405344"/>
    <w:rsid w:val="351709CA"/>
    <w:rsid w:val="385771C0"/>
    <w:rsid w:val="38AB40F2"/>
    <w:rsid w:val="3DBA5BC3"/>
    <w:rsid w:val="3E3E281B"/>
    <w:rsid w:val="3E546F3E"/>
    <w:rsid w:val="3E5F4D8D"/>
    <w:rsid w:val="4632212B"/>
    <w:rsid w:val="49EB09D0"/>
    <w:rsid w:val="4BB72777"/>
    <w:rsid w:val="575C2D03"/>
    <w:rsid w:val="661C1CD7"/>
    <w:rsid w:val="67576BA1"/>
    <w:rsid w:val="68C033F6"/>
    <w:rsid w:val="69CC62F3"/>
    <w:rsid w:val="6B405C37"/>
    <w:rsid w:val="71772A86"/>
    <w:rsid w:val="7E3C774C"/>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Calibri" w:hAnsi="Calibri"/>
      <w:kern w:val="2"/>
      <w:sz w:val="18"/>
      <w:szCs w:val="18"/>
    </w:rPr>
  </w:style>
  <w:style w:type="character" w:customStyle="1" w:styleId="8">
    <w:name w:val="页脚 Char"/>
    <w:basedOn w:val="5"/>
    <w:link w:val="3"/>
    <w:uiPriority w:val="99"/>
    <w:rPr>
      <w:rFonts w:ascii="Calibri" w:hAnsi="Calibri"/>
      <w:kern w:val="2"/>
      <w:sz w:val="18"/>
      <w:szCs w:val="22"/>
    </w:rPr>
  </w:style>
  <w:style w:type="character" w:customStyle="1" w:styleId="9">
    <w:name w:val="正文文本缩进 Char"/>
    <w:basedOn w:val="5"/>
    <w:link w:val="2"/>
    <w:qFormat/>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13</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2020-04-30T08:52:00Z</cp:lastPrinted>
  <dcterms:modified xsi:type="dcterms:W3CDTF">2020-05-21T01:39:24Z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