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）地块位置：惠州市惠城区桥东;</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：B-03-13-01-01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宗地使用权面积为：16560.92平方米；</w:t>
      </w:r>
    </w:p>
    <w:p>
      <w:pPr>
        <w:rPr>
          <w:rFonts w:hint="eastAsia" w:ascii="仿宋_GB2312" w:hAnsi="仿宋_GB2312" w:eastAsia="仿宋_GB2312" w:cs="仿宋_GB2312"/>
          <w:sz w:val="32"/>
          <w:szCs w:val="32"/>
        </w:rPr>
      </w:pPr>
    </w:p>
    <w:p>
      <w:pPr>
        <w:numPr>
          <w:ilvl w:val="0"/>
          <w:numId w:val="1"/>
        </w:numPr>
        <w:ind w:left="48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：19358.36平方</w:t>
      </w:r>
      <w:r>
        <w:rPr>
          <w:rFonts w:hint="eastAsia" w:ascii="仿宋_GB2312" w:hAnsi="仿宋_GB2312" w:eastAsia="仿宋_GB2312" w:cs="仿宋_GB2312"/>
          <w:sz w:val="32"/>
          <w:szCs w:val="32"/>
        </w:rPr>
        <w:t>米；</w:t>
      </w:r>
    </w:p>
    <w:p>
      <w:pPr>
        <w:numPr>
          <w:ilvl w:val="0"/>
          <w:numId w:val="1"/>
        </w:numPr>
        <w:ind w:left="48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地下室宗地使用权面积：15555.78平方米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≤10646㎡(其中文体活动中心≥6000、配套商业≤4000)；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容积率：≤0.55；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十一）建筑高速控制</w:t>
      </w:r>
      <w:r>
        <w:rPr>
          <w:rFonts w:hint="default" w:ascii="仿宋_GB2312" w:hAnsi="仿宋_GB2312" w:eastAsia="仿宋_GB2312" w:cs="仿宋_GB2312"/>
          <w:sz w:val="32"/>
          <w:szCs w:val="32"/>
          <w:lang w:val="en-US" w:eastAsia="zh-CN"/>
        </w:rPr>
        <w:t>（m）≤24</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机动车停车位（个）：地下自走式停车位≥800（含文体活动中心及商业配套停车位≥100）；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eastAsia="zh-CN"/>
        </w:rPr>
        <w:t>体育用地、商服用地、交通服务场站用地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）土地使用权出让年期为：体育用地50年、商服用地40年、交通服务场站用地50年；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）适建性：公园、停车库、文体活动中心、商业办公及配套设施；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（四）竞得人在用地红线内开发建设必须符合城市规划要求，必须按《建设用地规划设计条件》（案卷编号：PB20200070号）规划控制指标要求及有关规定进行规划设计；</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（五）小塘下（黄家塘街至永新路段）和永新路（小塘下至东湖西路段）须按照规划改造拓宽，并由取得B-03-13-01-01用地的土地使用权者负责建设；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（六）地面公园由取得B-03-13-01-01用地的土地使用权者按照市政园林管理部门相关要求，与地上文体活动中心及商业、地下停车库同步规划、同步建设、同步验收交付使用，并无偿移交给政府相关部门；</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（七）取得B-03-13-01-01用地的土地使用权者须按照《建设用地规划设计条件》要求规划建设，并配建相关设施。</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1260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192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1485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陆仟叁佰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6300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壹仟贰佰陆拾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1260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192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壹仟肆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1485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D59AD"/>
    <w:multiLevelType w:val="singleLevel"/>
    <w:tmpl w:val="C8ED59AD"/>
    <w:lvl w:ilvl="0" w:tentative="0">
      <w:start w:val="6"/>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8F96A51"/>
    <w:rsid w:val="0DCB3B54"/>
    <w:rsid w:val="10152918"/>
    <w:rsid w:val="105A2768"/>
    <w:rsid w:val="10A1573B"/>
    <w:rsid w:val="10B43BC1"/>
    <w:rsid w:val="15BB632B"/>
    <w:rsid w:val="15C4392F"/>
    <w:rsid w:val="15D340EA"/>
    <w:rsid w:val="1960257D"/>
    <w:rsid w:val="19D941D6"/>
    <w:rsid w:val="1B8C5E3D"/>
    <w:rsid w:val="1ED73189"/>
    <w:rsid w:val="23FC322E"/>
    <w:rsid w:val="24C057C9"/>
    <w:rsid w:val="28D2352A"/>
    <w:rsid w:val="2AA45603"/>
    <w:rsid w:val="2CA246FC"/>
    <w:rsid w:val="2CD752D7"/>
    <w:rsid w:val="2F944F64"/>
    <w:rsid w:val="31880862"/>
    <w:rsid w:val="33A33367"/>
    <w:rsid w:val="38DE5E51"/>
    <w:rsid w:val="390E539D"/>
    <w:rsid w:val="3C8F0E4F"/>
    <w:rsid w:val="3D322E34"/>
    <w:rsid w:val="454309A1"/>
    <w:rsid w:val="467262F8"/>
    <w:rsid w:val="4CF51C39"/>
    <w:rsid w:val="4FFE1B2F"/>
    <w:rsid w:val="52AA5DFE"/>
    <w:rsid w:val="544F17E9"/>
    <w:rsid w:val="54943EAC"/>
    <w:rsid w:val="5AEE4F52"/>
    <w:rsid w:val="5B1D2CCC"/>
    <w:rsid w:val="5D006096"/>
    <w:rsid w:val="5DB15592"/>
    <w:rsid w:val="6178185B"/>
    <w:rsid w:val="62D41879"/>
    <w:rsid w:val="64C30585"/>
    <w:rsid w:val="659D6FA9"/>
    <w:rsid w:val="65F2007E"/>
    <w:rsid w:val="68085778"/>
    <w:rsid w:val="688B43B5"/>
    <w:rsid w:val="6B8A6BF3"/>
    <w:rsid w:val="6BFA1460"/>
    <w:rsid w:val="6C013F77"/>
    <w:rsid w:val="6C181FB4"/>
    <w:rsid w:val="6E547E3E"/>
    <w:rsid w:val="775E4E3D"/>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2020-02-12T07:08:00Z</cp:lastPrinted>
  <dcterms:modified xsi:type="dcterms:W3CDTF">2020-12-28T02:18:14Z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