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：惠州市惠城区水口荔枝城片JD-141-05地块；</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：JD-141-05；</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eastAsia="zh-CN"/>
        </w:rPr>
        <w:t>PB20200141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为：45478.21平方米；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（六）计算指标用地面积为：63046平方米；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（七）计容积率建筑面积为：113483-220661</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（八）土地用途为：一类工业用地；</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（九）土地使用权出让年期为：工业用地50年；</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（十）容积率为：1.8-</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（十一）绿地率为: 15%-20%;</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（十二）建筑密度为: ≥</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（十三）机动车停车位配建标准：行政办公及生活服务设施每100平方米计容积率建筑面积≥1个，厂房、仓库每100平方米计容积率建筑面积≥0.2个；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产业类型：通信设备、计算机及其他电子设备制造业用地；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）本地块交付时间为《国有土地使用权出让合同》签订之日。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（一）开发投资总额不少于</w:t>
      </w:r>
      <w:r>
        <w:rPr>
          <w:rFonts w:hint="eastAsia" w:ascii="仿宋_GB2312" w:hAnsi="仿宋" w:eastAsia="仿宋_GB2312"/>
          <w:sz w:val="32"/>
          <w:szCs w:val="32"/>
          <w:lang w:val="en-US" w:eastAsia="zh-CN"/>
        </w:rPr>
        <w:t>75000</w:t>
      </w:r>
      <w:r>
        <w:rPr>
          <w:rFonts w:hint="eastAsia" w:ascii="仿宋_GB2312" w:hAnsi="仿宋_GB2312" w:eastAsia="仿宋_GB2312" w:cs="仿宋_GB2312"/>
          <w:sz w:val="32"/>
          <w:szCs w:val="32"/>
          <w:lang w:val="en-US" w:eastAsia="zh-CN"/>
        </w:rPr>
        <w:t>万元（含地价）。</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（二）土地成交价款须以人民币支付,竞得人在签订《出让合同》之日起30日内付清全部成交价款。</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（三）竞买人须提交惠城区发改局出具的与该宗地块规划确定的产业类型一致的优先发展产业项目文件。</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（四）竞得人在用地红线内开发建设必须符合城市规划要求，必须按上述建设方案的要求进行规划设计。</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报总平面图的主要技术经济指标：规划布局8栋厂房、2栋宿舍楼，计算指标用地面积63046.4平方米，建筑层数地上最高14层（建筑高度最高74.8米，使用功能为厂房），计容积率总建筑面积167564.29平方米（其中行政办公及生活服务设施建筑面积20414平方米，占比12.18%），容积率2.66 ，建筑密度 37.35%（其中行政办公设施用地面积3274平方米，占比5.19%），绿地率15%，停车位498个（其中地上410个、地下 88个），各项指标满足《建设用地规划设计条件》（PB20200141)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（六）招商条件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强度不低于12500元/平方米，土地产出率（营业收入）不低于23500元/平方米/年，税收产出不低于1100元/平方米/年。其中，土地产出率及税收产出，在项目投产后3年内逐年考核，3年内的平均值不得低于上述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（七）竞得人在签订《成交确认书》前，须与惠城区高新科技产业园管委会签订《惠城区工业项目土地建设和使用监管协议书》，并由惠城区高新科技产业园管委会对项目用地实施批后监管。</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bookmarkStart w:id="3" w:name="_GoBack"/>
      <w:bookmarkEnd w:id="3"/>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1899</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陆仟叁佰叁拾万元整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6330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壹仟捌佰玖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1899</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ind w:firstLine="640" w:firstLineChars="200"/>
        <w:jc w:val="left"/>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47E4A7C"/>
    <w:rsid w:val="07042DFA"/>
    <w:rsid w:val="07BC4D9F"/>
    <w:rsid w:val="08191262"/>
    <w:rsid w:val="082A509A"/>
    <w:rsid w:val="08CC04B9"/>
    <w:rsid w:val="0A650DF3"/>
    <w:rsid w:val="0A9146C8"/>
    <w:rsid w:val="0B7C08B1"/>
    <w:rsid w:val="0D6311F8"/>
    <w:rsid w:val="0E992F33"/>
    <w:rsid w:val="0FC14B9A"/>
    <w:rsid w:val="0FED08F4"/>
    <w:rsid w:val="12117D52"/>
    <w:rsid w:val="13F90EA8"/>
    <w:rsid w:val="143B128E"/>
    <w:rsid w:val="14457F40"/>
    <w:rsid w:val="14EB677C"/>
    <w:rsid w:val="15B67A66"/>
    <w:rsid w:val="16991540"/>
    <w:rsid w:val="17311417"/>
    <w:rsid w:val="18510C91"/>
    <w:rsid w:val="186E407B"/>
    <w:rsid w:val="1A9709DD"/>
    <w:rsid w:val="1AEE2345"/>
    <w:rsid w:val="1B8D1202"/>
    <w:rsid w:val="1BA77990"/>
    <w:rsid w:val="1CC405AD"/>
    <w:rsid w:val="1E6D6470"/>
    <w:rsid w:val="1F892EAA"/>
    <w:rsid w:val="2020255F"/>
    <w:rsid w:val="208423ED"/>
    <w:rsid w:val="23D15B78"/>
    <w:rsid w:val="244F0A67"/>
    <w:rsid w:val="248C1BCA"/>
    <w:rsid w:val="26C80AD1"/>
    <w:rsid w:val="26D60318"/>
    <w:rsid w:val="26DE56F6"/>
    <w:rsid w:val="27ED5E1D"/>
    <w:rsid w:val="2A5B6A0C"/>
    <w:rsid w:val="2B8260F0"/>
    <w:rsid w:val="2ECA6B03"/>
    <w:rsid w:val="2EFF4F87"/>
    <w:rsid w:val="30171BA1"/>
    <w:rsid w:val="30E22562"/>
    <w:rsid w:val="316A656E"/>
    <w:rsid w:val="31F23704"/>
    <w:rsid w:val="33EC017C"/>
    <w:rsid w:val="359D0CEF"/>
    <w:rsid w:val="363D1D1D"/>
    <w:rsid w:val="36A0762A"/>
    <w:rsid w:val="37F57C5F"/>
    <w:rsid w:val="382E0E0F"/>
    <w:rsid w:val="385B08E1"/>
    <w:rsid w:val="395F0C2F"/>
    <w:rsid w:val="39712C7F"/>
    <w:rsid w:val="3BBB16D3"/>
    <w:rsid w:val="3C402A97"/>
    <w:rsid w:val="3C707844"/>
    <w:rsid w:val="3C803B24"/>
    <w:rsid w:val="3C995B83"/>
    <w:rsid w:val="3EC40700"/>
    <w:rsid w:val="3F17299D"/>
    <w:rsid w:val="3F9E57C9"/>
    <w:rsid w:val="3FD02C50"/>
    <w:rsid w:val="42B84DD4"/>
    <w:rsid w:val="44767DC8"/>
    <w:rsid w:val="46EA33FE"/>
    <w:rsid w:val="48E67162"/>
    <w:rsid w:val="49B75817"/>
    <w:rsid w:val="4DD142C4"/>
    <w:rsid w:val="4F00169D"/>
    <w:rsid w:val="4F0140DA"/>
    <w:rsid w:val="4F0922AF"/>
    <w:rsid w:val="4F60034F"/>
    <w:rsid w:val="512D0E67"/>
    <w:rsid w:val="515F0963"/>
    <w:rsid w:val="52A852A2"/>
    <w:rsid w:val="53C61D5C"/>
    <w:rsid w:val="54BB1214"/>
    <w:rsid w:val="54EF57E1"/>
    <w:rsid w:val="554774A9"/>
    <w:rsid w:val="554A25F8"/>
    <w:rsid w:val="56435259"/>
    <w:rsid w:val="56855FE3"/>
    <w:rsid w:val="56866DDC"/>
    <w:rsid w:val="5B6C68BC"/>
    <w:rsid w:val="5D00395E"/>
    <w:rsid w:val="5D2D65B1"/>
    <w:rsid w:val="5DC51E85"/>
    <w:rsid w:val="5F9C36A9"/>
    <w:rsid w:val="606649DA"/>
    <w:rsid w:val="60E50A21"/>
    <w:rsid w:val="641A082A"/>
    <w:rsid w:val="67A327AC"/>
    <w:rsid w:val="69353F2C"/>
    <w:rsid w:val="698C3F60"/>
    <w:rsid w:val="69F51B6E"/>
    <w:rsid w:val="6A27187C"/>
    <w:rsid w:val="6AC833E0"/>
    <w:rsid w:val="6B1A192E"/>
    <w:rsid w:val="6BB8004A"/>
    <w:rsid w:val="6BD979AB"/>
    <w:rsid w:val="6BDC7DA2"/>
    <w:rsid w:val="6C4E20E8"/>
    <w:rsid w:val="6E387F74"/>
    <w:rsid w:val="6ED55099"/>
    <w:rsid w:val="6F1F3CC6"/>
    <w:rsid w:val="70512DE0"/>
    <w:rsid w:val="758939B7"/>
    <w:rsid w:val="77044612"/>
    <w:rsid w:val="7888011C"/>
    <w:rsid w:val="7ACF50E2"/>
    <w:rsid w:val="7B5B1D94"/>
    <w:rsid w:val="7C985DBB"/>
    <w:rsid w:val="7E3E4F29"/>
    <w:rsid w:val="7E68329E"/>
    <w:rsid w:val="7FAB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11</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袁秀玲</cp:lastModifiedBy>
  <cp:lastPrinted>2021-01-22T01:59:00Z</cp:lastPrinted>
  <dcterms:modified xsi:type="dcterms:W3CDTF">2021-01-25T01:09:48Z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