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：惠州市惠城区水口青塘湖片区；</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：JD-112-03；</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PB20200151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（五）宗地使用权面积</w:t>
      </w:r>
      <w:r>
        <w:rPr>
          <w:rFonts w:hint="eastAsia" w:ascii="仿宋_GB2312" w:hAnsi="仿宋_GB2312" w:eastAsia="仿宋_GB2312" w:cs="仿宋_GB2312"/>
          <w:sz w:val="32"/>
          <w:szCs w:val="32"/>
          <w:lang w:val="en-US" w:eastAsia="zh-CN"/>
        </w:rPr>
        <w:t>为：39295.27平方米；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（六）计算指标用地面积为：51819平方米；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（七）计容积率建筑面积为：92375-181366</w:t>
      </w:r>
      <w:r>
        <w:rPr>
          <w:rFonts w:hint="default"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（八）土地用途为：一类工业用地；</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（九）土地使用权出让年期为：工业用地50年；</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（十）容积率为：1.8-3.5；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（十一）绿地率为: 15-20%;</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（十二）建筑密度为: ≥</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（十三）机动车停车位配建标准：行政办公及生活服务设施每100平方米计容积率建筑面积≥1个，厂房每100平方米计容积率建筑面积≥0.2个；</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产业类型：开发区、产业集聚区配套公共服务平台建设与服务业用地</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）本地块交付时间为《国有土地使用权出让合同》签订之日。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1539</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，不含地价溢价部分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）竞得人在用地红线内开发建设必须符合城市规划要求，必须按上述建设方案的要求进行规划设计。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9栋厂房，建筑层数地上最高10层地下1层，计算指标用地面积51819平方米，计容积率建筑面积156500平方米，容积率3.02，总基底面积17250平方米，建筑密度42%，停车位626个（地上100个，地下526个），绿地率33.3%。各项指标满足《建设用地规划设计条件》（PB20200151)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强度不低于12000元/平方米，土地产出率（营业收入）不低于24000元/平方米/年，税收产出不低于1200元/平方米/年。其中，土地产出率及税收产出，在项目投产后3年内逐年考核，3年内的平均值不得低于上述标准。项目须在正式签订建设用地交地确认书后1个月内动工建设，2年内竣工。</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numPr>
          <w:ilvl w:val="0"/>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1539</w:t>
      </w:r>
      <w:r>
        <w:rPr>
          <w:rFonts w:hint="eastAsia" w:ascii="仿宋_GB2312" w:hAnsi="仿宋_GB2312" w:eastAsia="仿宋_GB2312" w:cs="仿宋_GB2312"/>
          <w:sz w:val="32"/>
          <w:szCs w:val="32"/>
        </w:rPr>
        <w:t>万元民币。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伍仟壹佰叁拾万元整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5130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17" w:leftChars="8"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时整，竞买保证金为人民币</w:t>
      </w:r>
      <w:r>
        <w:rPr>
          <w:rFonts w:hint="eastAsia" w:ascii="仿宋_GB2312" w:hAnsi="仿宋_GB2312" w:eastAsia="仿宋_GB2312" w:cs="仿宋_GB2312"/>
          <w:sz w:val="32"/>
          <w:szCs w:val="32"/>
          <w:u w:val="single"/>
          <w:lang w:val="en-US" w:eastAsia="zh-CN"/>
        </w:rPr>
        <w:t>壹仟伍佰叁</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1539</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（5）申请竞买人有效的《营业执照》副本复印件（加盖公章）（二份）。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640" w:firstLineChars="20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ind w:firstLine="640" w:firstLineChars="200"/>
        <w:jc w:val="left"/>
      </w:pPr>
      <w:r>
        <w:rPr>
          <w:rFonts w:hint="eastAsia" w:ascii="仿宋_GB2312" w:hAnsi="仿宋_GB2312" w:eastAsia="仿宋_GB2312" w:cs="仿宋_GB2312"/>
          <w:sz w:val="32"/>
          <w:szCs w:val="32"/>
          <w:lang w:val="en-US" w:eastAsia="zh-CN"/>
        </w:rPr>
        <w:t>（10</w:t>
      </w:r>
      <w:bookmarkStart w:id="3" w:name="_GoBack"/>
      <w:bookmarkEnd w:id="3"/>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1C270C4"/>
    <w:rsid w:val="026A42ED"/>
    <w:rsid w:val="047E4A7C"/>
    <w:rsid w:val="07BC4D9F"/>
    <w:rsid w:val="08191262"/>
    <w:rsid w:val="082A509A"/>
    <w:rsid w:val="08CC04B9"/>
    <w:rsid w:val="0A650DF3"/>
    <w:rsid w:val="0A9146C8"/>
    <w:rsid w:val="0B7C08B1"/>
    <w:rsid w:val="0D6311F8"/>
    <w:rsid w:val="0E992F33"/>
    <w:rsid w:val="0FC14B9A"/>
    <w:rsid w:val="0FED08F4"/>
    <w:rsid w:val="12117D52"/>
    <w:rsid w:val="13F90EA8"/>
    <w:rsid w:val="143B128E"/>
    <w:rsid w:val="14457F40"/>
    <w:rsid w:val="14EB677C"/>
    <w:rsid w:val="15B67A66"/>
    <w:rsid w:val="16991540"/>
    <w:rsid w:val="17311417"/>
    <w:rsid w:val="18510C91"/>
    <w:rsid w:val="186E407B"/>
    <w:rsid w:val="1A9709DD"/>
    <w:rsid w:val="1AEE2345"/>
    <w:rsid w:val="1B8D1202"/>
    <w:rsid w:val="1BA77990"/>
    <w:rsid w:val="1CC405AD"/>
    <w:rsid w:val="1E6D6470"/>
    <w:rsid w:val="1F892EAA"/>
    <w:rsid w:val="2020255F"/>
    <w:rsid w:val="208423ED"/>
    <w:rsid w:val="23D15B78"/>
    <w:rsid w:val="244F0A67"/>
    <w:rsid w:val="248C1BCA"/>
    <w:rsid w:val="26C80AD1"/>
    <w:rsid w:val="26D60318"/>
    <w:rsid w:val="26DE56F6"/>
    <w:rsid w:val="27ED5E1D"/>
    <w:rsid w:val="2A5B6A0C"/>
    <w:rsid w:val="2B8260F0"/>
    <w:rsid w:val="2ECA6B03"/>
    <w:rsid w:val="2EFF4F87"/>
    <w:rsid w:val="30E22562"/>
    <w:rsid w:val="316A656E"/>
    <w:rsid w:val="31F23704"/>
    <w:rsid w:val="33EC017C"/>
    <w:rsid w:val="359D0CEF"/>
    <w:rsid w:val="36A0762A"/>
    <w:rsid w:val="37F57C5F"/>
    <w:rsid w:val="382E0E0F"/>
    <w:rsid w:val="385B08E1"/>
    <w:rsid w:val="395F0C2F"/>
    <w:rsid w:val="3BBB16D3"/>
    <w:rsid w:val="3C707844"/>
    <w:rsid w:val="3C803B24"/>
    <w:rsid w:val="3C995B83"/>
    <w:rsid w:val="3EC40700"/>
    <w:rsid w:val="3F9E57C9"/>
    <w:rsid w:val="3FD02C50"/>
    <w:rsid w:val="42B84DD4"/>
    <w:rsid w:val="44767DC8"/>
    <w:rsid w:val="46EA33FE"/>
    <w:rsid w:val="49B75817"/>
    <w:rsid w:val="4DD142C4"/>
    <w:rsid w:val="4F00169D"/>
    <w:rsid w:val="4F0140DA"/>
    <w:rsid w:val="4F0922AF"/>
    <w:rsid w:val="4F60034F"/>
    <w:rsid w:val="512D0E67"/>
    <w:rsid w:val="515F0963"/>
    <w:rsid w:val="52A852A2"/>
    <w:rsid w:val="53C61D5C"/>
    <w:rsid w:val="54BB1214"/>
    <w:rsid w:val="54EF57E1"/>
    <w:rsid w:val="554774A9"/>
    <w:rsid w:val="554A25F8"/>
    <w:rsid w:val="56435259"/>
    <w:rsid w:val="56855FE3"/>
    <w:rsid w:val="56866DDC"/>
    <w:rsid w:val="5B6C68BC"/>
    <w:rsid w:val="5D00395E"/>
    <w:rsid w:val="5D2D65B1"/>
    <w:rsid w:val="5DC51E85"/>
    <w:rsid w:val="5F9C36A9"/>
    <w:rsid w:val="606649DA"/>
    <w:rsid w:val="60E50A21"/>
    <w:rsid w:val="641A082A"/>
    <w:rsid w:val="67A327AC"/>
    <w:rsid w:val="69353F2C"/>
    <w:rsid w:val="698C3F60"/>
    <w:rsid w:val="69F51B6E"/>
    <w:rsid w:val="6A27187C"/>
    <w:rsid w:val="6B1A192E"/>
    <w:rsid w:val="6BB8004A"/>
    <w:rsid w:val="6BD979AB"/>
    <w:rsid w:val="6BDC7DA2"/>
    <w:rsid w:val="6C4E20E8"/>
    <w:rsid w:val="6E387F74"/>
    <w:rsid w:val="6ED55099"/>
    <w:rsid w:val="6F1F3CC6"/>
    <w:rsid w:val="758939B7"/>
    <w:rsid w:val="77044612"/>
    <w:rsid w:val="7888011C"/>
    <w:rsid w:val="7ACF50E2"/>
    <w:rsid w:val="7C985DBB"/>
    <w:rsid w:val="7E3E4F29"/>
    <w:rsid w:val="7E68329E"/>
    <w:rsid w:val="7FAB0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0</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2020-12-29T03:10:39Z</cp:lastPrinted>
  <dcterms:modified xsi:type="dcterms:W3CDTF">2020-12-29T03:29:59Z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