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：惠州市惠城区马安工业集中发展区（北）；</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：MABY-02-07-02；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HCPB20200012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（五）宗地使用权面积</w:t>
      </w:r>
      <w:r>
        <w:rPr>
          <w:rFonts w:hint="eastAsia" w:ascii="仿宋_GB2312" w:hAnsi="仿宋_GB2312" w:eastAsia="仿宋_GB2312" w:cs="仿宋_GB2312"/>
          <w:sz w:val="32"/>
          <w:szCs w:val="32"/>
          <w:lang w:val="en-US" w:eastAsia="zh-CN"/>
        </w:rPr>
        <w:t>为：24230.67平方米；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（六）计算指标用地面积为：28068平方米；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（七）计容积率建筑面积为：44909-98238</w:t>
      </w:r>
      <w:r>
        <w:rPr>
          <w:rFonts w:hint="default"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（八）土地用途为：一类工业用地；</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（九）土地使用权出让年期为：工业用地50年；</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（十）容积率为：1.6-</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（十一）绿地率为: ≤20%;</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（十二）建筑密度为: ≥</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（十三）机动车停车位配建标准：</w:t>
      </w:r>
      <w:r>
        <w:rPr>
          <w:rFonts w:hint="eastAsia" w:ascii="仿宋_GB2312" w:hAnsi="仿宋_GB2312" w:eastAsia="仿宋_GB2312" w:cs="仿宋_GB2312"/>
          <w:sz w:val="32"/>
          <w:szCs w:val="32"/>
          <w:lang w:eastAsia="zh-CN"/>
        </w:rPr>
        <w:t>每100平方米计容积率面积≥1个</w:t>
      </w:r>
      <w:r>
        <w:rPr>
          <w:rFonts w:hint="eastAsia" w:ascii="仿宋_GB2312" w:hAnsi="仿宋_GB2312" w:eastAsia="仿宋_GB2312" w:cs="仿宋_GB2312"/>
          <w:sz w:val="32"/>
          <w:szCs w:val="32"/>
          <w:lang w:val="en-US" w:eastAsia="zh-CN"/>
        </w:rPr>
        <w:t>；</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产业类型：废弃资源和废旧材料回收加工业；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）本地块交付时间为《国有土地使用权出让合同》签订之日。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（一）开发投资总额不少于35000万元（含地价）。</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（二）土地成交价款须以人民币支付,竞得人在签订《出让合同》之日起30日内付清全部成交价款。</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（三）竞买人须提交惠城区发改局出具的与该宗地块规划确定的产业类型一致的优先发展产业项目文件。</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（四）该地权利清晰，安置补偿落实到位，没有法律经济纠纷，具备动工开发所必须的基本条件。</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（五）竞得人在用地红线内开发建设必须符合城市规划要求，必须按上述建设方案的要求进行规划设计。</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（六）项目规划建设方案</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4栋厂房、2栋办公楼、1栋宿舍，计算指标用地面积28068平方米，建筑层数地上最高12层（建筑高度最高46.1米，使用功能为办公楼），计容积率总建筑面积81142.8平方米（其中行政办公配套建筑面积15422.8平方米，占比19%），容积率2.9，建筑密度53.7%（其中行政办公设施用地面积1934.4平方米，占比6.9%），绿地率15%，停车位286个（地上286个），各项指标满足《建设用地规划设计条件》（HCPB20200012)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（七）招商条件</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强度不低于12000元/平方米，土地产出率（营业收入）不低于20800元/平方米/年，税收产出不低于1200元/平方米/年。其中，土地产出率及税收产出，在项目投产后3年内逐年考核，3年内的平均值不得低于上述标准。项目须在正式签订建设用地交地确认书后3个月内动工建设，2年内竣工。</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（八）竞得人在签订《成交确认书》前，须与惠城区高新科技产业园管委会签订《惠城区工业项目土地建设和使用监管协议书》，并由惠城区高新科技产业园管委会对项目用地实施批后监管。</w:t>
      </w:r>
    </w:p>
    <w:p>
      <w:pPr>
        <w:numPr>
          <w:ilvl w:val="0"/>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834</w:t>
      </w:r>
      <w:r>
        <w:rPr>
          <w:rFonts w:hint="eastAsia" w:ascii="仿宋_GB2312" w:hAnsi="仿宋_GB2312" w:eastAsia="仿宋_GB2312" w:cs="仿宋_GB2312"/>
          <w:sz w:val="32"/>
          <w:szCs w:val="32"/>
        </w:rPr>
        <w:t>万元民币。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贰仟柒佰捌拾万元整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2780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17" w:leftChars="8"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时整，竞买保证金为人民币</w:t>
      </w:r>
      <w:r>
        <w:rPr>
          <w:rFonts w:hint="eastAsia" w:ascii="仿宋_GB2312" w:hAnsi="仿宋_GB2312" w:eastAsia="仿宋_GB2312" w:cs="仿宋_GB2312"/>
          <w:sz w:val="32"/>
          <w:szCs w:val="32"/>
          <w:u w:val="single"/>
          <w:lang w:val="en-US" w:eastAsia="zh-CN"/>
        </w:rPr>
        <w:t>捌佰叁</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834</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（5）申请竞买人有效的《营业执照》副本复印件（加盖公章）（二份）。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640" w:firstLineChars="20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ind w:firstLine="640" w:firstLineChars="200"/>
        <w:jc w:val="left"/>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bookmarkStart w:id="3" w:name="_GoBack"/>
      <w:bookmarkEnd w:id="3"/>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1C270C4"/>
    <w:rsid w:val="026A42ED"/>
    <w:rsid w:val="047E4A7C"/>
    <w:rsid w:val="07BC4D9F"/>
    <w:rsid w:val="08191262"/>
    <w:rsid w:val="082A509A"/>
    <w:rsid w:val="08CC04B9"/>
    <w:rsid w:val="0A650DF3"/>
    <w:rsid w:val="0A9146C8"/>
    <w:rsid w:val="0B7C08B1"/>
    <w:rsid w:val="0D6311F8"/>
    <w:rsid w:val="0E992F33"/>
    <w:rsid w:val="0FC14B9A"/>
    <w:rsid w:val="0FED08F4"/>
    <w:rsid w:val="12117D52"/>
    <w:rsid w:val="13F90EA8"/>
    <w:rsid w:val="143B128E"/>
    <w:rsid w:val="14457F40"/>
    <w:rsid w:val="14EB677C"/>
    <w:rsid w:val="15B67A66"/>
    <w:rsid w:val="16991540"/>
    <w:rsid w:val="17311417"/>
    <w:rsid w:val="18510C91"/>
    <w:rsid w:val="186E407B"/>
    <w:rsid w:val="1A9709DD"/>
    <w:rsid w:val="1AEE2345"/>
    <w:rsid w:val="1B8D1202"/>
    <w:rsid w:val="1BA77990"/>
    <w:rsid w:val="1CC405AD"/>
    <w:rsid w:val="1E6D6470"/>
    <w:rsid w:val="1F892EAA"/>
    <w:rsid w:val="2020255F"/>
    <w:rsid w:val="208423ED"/>
    <w:rsid w:val="23D15B78"/>
    <w:rsid w:val="244F0A67"/>
    <w:rsid w:val="248C1BCA"/>
    <w:rsid w:val="26C80AD1"/>
    <w:rsid w:val="26D60318"/>
    <w:rsid w:val="26DE56F6"/>
    <w:rsid w:val="27ED5E1D"/>
    <w:rsid w:val="2A5B6A0C"/>
    <w:rsid w:val="2B8260F0"/>
    <w:rsid w:val="2ECA6B03"/>
    <w:rsid w:val="2EFF4F87"/>
    <w:rsid w:val="30E22562"/>
    <w:rsid w:val="316A656E"/>
    <w:rsid w:val="31F23704"/>
    <w:rsid w:val="33EC017C"/>
    <w:rsid w:val="359D0CEF"/>
    <w:rsid w:val="36A0762A"/>
    <w:rsid w:val="37F57C5F"/>
    <w:rsid w:val="382E0E0F"/>
    <w:rsid w:val="385B08E1"/>
    <w:rsid w:val="395F0C2F"/>
    <w:rsid w:val="39712C7F"/>
    <w:rsid w:val="3BBB16D3"/>
    <w:rsid w:val="3C402A97"/>
    <w:rsid w:val="3C707844"/>
    <w:rsid w:val="3C803B24"/>
    <w:rsid w:val="3C995B83"/>
    <w:rsid w:val="3EC40700"/>
    <w:rsid w:val="3F17299D"/>
    <w:rsid w:val="3F9E57C9"/>
    <w:rsid w:val="3FD02C50"/>
    <w:rsid w:val="42B84DD4"/>
    <w:rsid w:val="44767DC8"/>
    <w:rsid w:val="46EA33FE"/>
    <w:rsid w:val="49B75817"/>
    <w:rsid w:val="4DD142C4"/>
    <w:rsid w:val="4F00169D"/>
    <w:rsid w:val="4F0140DA"/>
    <w:rsid w:val="4F0922AF"/>
    <w:rsid w:val="4F60034F"/>
    <w:rsid w:val="512D0E67"/>
    <w:rsid w:val="515F0963"/>
    <w:rsid w:val="52A852A2"/>
    <w:rsid w:val="53C61D5C"/>
    <w:rsid w:val="54BB1214"/>
    <w:rsid w:val="54EF57E1"/>
    <w:rsid w:val="554774A9"/>
    <w:rsid w:val="554A25F8"/>
    <w:rsid w:val="56435259"/>
    <w:rsid w:val="56855FE3"/>
    <w:rsid w:val="56866DDC"/>
    <w:rsid w:val="5B6C68BC"/>
    <w:rsid w:val="5D00395E"/>
    <w:rsid w:val="5D2D65B1"/>
    <w:rsid w:val="5DC51E85"/>
    <w:rsid w:val="5F9C36A9"/>
    <w:rsid w:val="606649DA"/>
    <w:rsid w:val="60E50A21"/>
    <w:rsid w:val="641A082A"/>
    <w:rsid w:val="67A327AC"/>
    <w:rsid w:val="69353F2C"/>
    <w:rsid w:val="698C3F60"/>
    <w:rsid w:val="69F51B6E"/>
    <w:rsid w:val="6A27187C"/>
    <w:rsid w:val="6B1A192E"/>
    <w:rsid w:val="6BB8004A"/>
    <w:rsid w:val="6BD979AB"/>
    <w:rsid w:val="6BDC7DA2"/>
    <w:rsid w:val="6C4E20E8"/>
    <w:rsid w:val="6E387F74"/>
    <w:rsid w:val="6ED55099"/>
    <w:rsid w:val="6F1F3CC6"/>
    <w:rsid w:val="758939B7"/>
    <w:rsid w:val="77044612"/>
    <w:rsid w:val="7888011C"/>
    <w:rsid w:val="7ACF50E2"/>
    <w:rsid w:val="7B5B1D94"/>
    <w:rsid w:val="7C985DBB"/>
    <w:rsid w:val="7E3E4F29"/>
    <w:rsid w:val="7E68329E"/>
    <w:rsid w:val="7FAB0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6</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2020-12-29T03:10:00Z</cp:lastPrinted>
  <dcterms:modified xsi:type="dcterms:W3CDTF">2021-01-05T08:15:38Z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