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）地块位置：惠州市惠城区</w:t>
      </w:r>
      <w:r>
        <w:rPr>
          <w:rFonts w:hint="eastAsia" w:ascii="仿宋_GB2312" w:hAnsi="仿宋_GB2312" w:eastAsia="仿宋_GB2312" w:cs="仿宋_GB2312"/>
          <w:sz w:val="32"/>
          <w:szCs w:val="32"/>
        </w:rPr>
        <w:t>龙丰</w:t>
      </w:r>
      <w:r>
        <w:rPr>
          <w:rFonts w:hint="eastAsia" w:ascii="仿宋_GB2312" w:hAnsi="仿宋_GB2312" w:eastAsia="仿宋_GB2312" w:cs="仿宋_GB2312"/>
          <w:sz w:val="32"/>
          <w:szCs w:val="32"/>
          <w:lang w:val="en-US" w:eastAsia="zh-CN"/>
        </w:rPr>
        <w:t>EL-04地块;</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EL-04</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w:t>
      </w:r>
      <w:r>
        <w:rPr>
          <w:rFonts w:hint="eastAsia" w:ascii="仿宋_GB2312" w:hAnsi="仿宋_GB2312" w:eastAsia="仿宋_GB2312" w:cs="仿宋_GB2312"/>
          <w:sz w:val="32"/>
          <w:szCs w:val="32"/>
          <w:lang w:val="en-US" w:eastAsia="zh-CN"/>
        </w:rPr>
        <w:t>建设用地红线图（案宗编号：YD20200095）</w:t>
      </w:r>
      <w:r>
        <w:rPr>
          <w:rFonts w:hint="eastAsia" w:ascii="仿宋_GB2312" w:hAnsi="仿宋_GB2312" w:eastAsia="仿宋_GB2312" w:cs="仿宋_GB2312"/>
          <w:sz w:val="32"/>
          <w:szCs w:val="32"/>
        </w:rPr>
        <w:t>为准，宗地竖向界限以《</w:t>
      </w:r>
      <w:r>
        <w:rPr>
          <w:rFonts w:hint="eastAsia" w:ascii="仿宋_GB2312" w:hAnsi="仿宋_GB2312" w:eastAsia="仿宋_GB2312" w:cs="仿宋_GB2312"/>
          <w:sz w:val="32"/>
          <w:szCs w:val="32"/>
          <w:lang w:val="en-US" w:eastAsia="zh-CN"/>
        </w:rPr>
        <w:t>建设用地规划设计</w:t>
      </w:r>
      <w:r>
        <w:rPr>
          <w:rFonts w:hint="eastAsia" w:ascii="仿宋_GB2312" w:hAnsi="仿宋_GB2312" w:eastAsia="仿宋_GB2312" w:cs="仿宋_GB2312"/>
          <w:sz w:val="32"/>
          <w:szCs w:val="32"/>
        </w:rPr>
        <w:t>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0136</w:t>
      </w:r>
      <w:r>
        <w:rPr>
          <w:rFonts w:hint="eastAsia" w:ascii="仿宋_GB2312" w:hAnsi="仿宋_GB2312" w:eastAsia="仿宋_GB2312" w:cs="仿宋_GB2312"/>
          <w:sz w:val="32"/>
          <w:szCs w:val="32"/>
        </w:rPr>
        <w:t>号)》（以下简称“《告知书》”）规定为准；</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bookmarkStart w:id="8" w:name="_GoBack"/>
      <w:bookmarkEnd w:id="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宗地使用权面积为：23478.3平方米；</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：23989.76平方米；</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地下室宗地使用权面积为</w:t>
      </w:r>
      <w:r>
        <w:rPr>
          <w:rFonts w:hint="eastAsia" w:ascii="仿宋_GB2312" w:hAnsi="仿宋_GB2312" w:eastAsia="仿宋_GB2312" w:cs="仿宋_GB2312"/>
          <w:sz w:val="32"/>
          <w:szCs w:val="32"/>
          <w:lang w:val="en-US" w:eastAsia="zh-CN"/>
        </w:rPr>
        <w:t>：17940.11平方米；</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（八）计容积率建筑面积为：≤2878平方米（其中体育场商业服务设施≤500平方米，体育器械室≥200平方米，物业管理用房≤300平方米，附属设施及配套用房等≤1878平方米）；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容积率：≤0.12；</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default" w:ascii="仿宋_GB2312" w:hAnsi="仿宋_GB2312" w:eastAsia="仿宋_GB2312" w:cs="仿宋_GB2312"/>
          <w:sz w:val="32"/>
          <w:szCs w:val="32"/>
          <w:lang w:val="en-US" w:eastAsia="zh-CN"/>
        </w:rPr>
        <w:t>建筑限高（m）≤</w:t>
      </w:r>
      <w:r>
        <w:rPr>
          <w:rFonts w:hint="eastAsia" w:ascii="仿宋_GB2312" w:hAnsi="仿宋_GB2312" w:eastAsia="仿宋_GB2312" w:cs="仿宋_GB2312"/>
          <w:sz w:val="32"/>
          <w:szCs w:val="32"/>
          <w:lang w:val="en-US" w:eastAsia="zh-CN"/>
        </w:rPr>
        <w:t>8；</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机动车停车位（个）：地下自走式停车库≥600（含室外体育运动场配套停车场≥45）；</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）土地用途为：体育用地兼容公共停车用地、商业用地；</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eastAsia="zh-CN"/>
        </w:rPr>
        <w:t>交通服务场站用地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商服</w:t>
      </w:r>
      <w:r>
        <w:rPr>
          <w:rFonts w:hint="eastAsia"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40年；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）适建性：室外体育</w:t>
      </w:r>
      <w:r>
        <w:rPr>
          <w:rFonts w:hint="eastAsia" w:ascii="仿宋_GB2312" w:hAnsi="仿宋_GB2312" w:eastAsia="仿宋_GB2312" w:cs="仿宋_GB2312"/>
          <w:sz w:val="32"/>
          <w:szCs w:val="32"/>
          <w:lang w:val="en-US" w:eastAsia="zh-CN"/>
        </w:rPr>
        <w:t>运动</w:t>
      </w:r>
      <w:r>
        <w:rPr>
          <w:rFonts w:hint="eastAsia" w:ascii="仿宋_GB2312" w:hAnsi="仿宋_GB2312" w:eastAsia="仿宋_GB2312" w:cs="仿宋_GB2312"/>
          <w:sz w:val="32"/>
          <w:szCs w:val="32"/>
        </w:rPr>
        <w:t>场及配套服务设</w:t>
      </w:r>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sz w:val="32"/>
          <w:szCs w:val="32"/>
        </w:rPr>
        <w:t>，地下停车库及配套设施；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（一）</w:t>
      </w:r>
      <w:r>
        <w:rPr>
          <w:rFonts w:hint="eastAsia" w:ascii="仿宋_GB2312" w:hAnsi="仿宋_GB2312" w:eastAsia="仿宋_GB2312" w:cs="仿宋_GB2312"/>
          <w:sz w:val="32"/>
          <w:szCs w:val="32"/>
          <w:lang w:eastAsia="zh-CN"/>
        </w:rPr>
        <w:t>开发投资总额不少于4400万元（含地价,不含地价溢价部分）。</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（二）</w:t>
      </w:r>
      <w:r>
        <w:rPr>
          <w:rFonts w:hint="eastAsia" w:ascii="仿宋_GB2312" w:hAnsi="仿宋_GB2312" w:eastAsia="仿宋_GB2312" w:cs="仿宋_GB2312"/>
          <w:sz w:val="32"/>
          <w:szCs w:val="32"/>
          <w:lang w:eastAsia="zh-CN"/>
        </w:rPr>
        <w:t>土地成交价款须以人民币支付,竞得人在签订《出让合同》之日起30日内付清全部成交价款。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（三）该地权利清晰，安置补偿落实到位，没有法律经济纠纷，具备动工开发所必须的基本条件。</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）体育设施包含室外跑道、足球场、看台及体育器械室，由取得地下停车场建设的单位负责建设，并无偿移交给相关部门。</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）竞得人在用地红线内开发建设必须符合城市规划要求，必须按《告知书》（案卷编号：PB20200136）规划控制指标要求及有关规定进行规划设计。</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704</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108</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835</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叁仟伍佰贰拾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3520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柒佰零肆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704</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壹佰零捌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108</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835</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7"/>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54F511E"/>
    <w:rsid w:val="065D58C0"/>
    <w:rsid w:val="071F73B3"/>
    <w:rsid w:val="077D5D24"/>
    <w:rsid w:val="0A812477"/>
    <w:rsid w:val="0DCB3B54"/>
    <w:rsid w:val="0FB2799E"/>
    <w:rsid w:val="10152918"/>
    <w:rsid w:val="105A2768"/>
    <w:rsid w:val="10A1573B"/>
    <w:rsid w:val="10B43BC1"/>
    <w:rsid w:val="15BB632B"/>
    <w:rsid w:val="15C4392F"/>
    <w:rsid w:val="15D340EA"/>
    <w:rsid w:val="16AE6DA7"/>
    <w:rsid w:val="1960257D"/>
    <w:rsid w:val="19D941D6"/>
    <w:rsid w:val="1ED73189"/>
    <w:rsid w:val="282C1E6E"/>
    <w:rsid w:val="28D2352A"/>
    <w:rsid w:val="2AA45603"/>
    <w:rsid w:val="2CA246FC"/>
    <w:rsid w:val="2CD752D7"/>
    <w:rsid w:val="2F944F64"/>
    <w:rsid w:val="31880862"/>
    <w:rsid w:val="33A33367"/>
    <w:rsid w:val="34CD617E"/>
    <w:rsid w:val="38DE5E51"/>
    <w:rsid w:val="390E539D"/>
    <w:rsid w:val="3C8F0E4F"/>
    <w:rsid w:val="3CAD2EC5"/>
    <w:rsid w:val="3CB81CC8"/>
    <w:rsid w:val="3D322E34"/>
    <w:rsid w:val="3FC22752"/>
    <w:rsid w:val="440C4340"/>
    <w:rsid w:val="454309A1"/>
    <w:rsid w:val="467262F8"/>
    <w:rsid w:val="4CF51C39"/>
    <w:rsid w:val="4F1E4BBE"/>
    <w:rsid w:val="4FFE1B2F"/>
    <w:rsid w:val="52AA5DFE"/>
    <w:rsid w:val="544F17E9"/>
    <w:rsid w:val="54943EAC"/>
    <w:rsid w:val="58FE24B1"/>
    <w:rsid w:val="5AEE4F52"/>
    <w:rsid w:val="5B1D2CCC"/>
    <w:rsid w:val="5D006096"/>
    <w:rsid w:val="5DB15592"/>
    <w:rsid w:val="6178185B"/>
    <w:rsid w:val="62D41879"/>
    <w:rsid w:val="64C30585"/>
    <w:rsid w:val="659D6FA9"/>
    <w:rsid w:val="65F2007E"/>
    <w:rsid w:val="68085778"/>
    <w:rsid w:val="688B43B5"/>
    <w:rsid w:val="6B8A6BF3"/>
    <w:rsid w:val="6BFA1460"/>
    <w:rsid w:val="6C013F77"/>
    <w:rsid w:val="6C181FB4"/>
    <w:rsid w:val="6FCE2720"/>
    <w:rsid w:val="77A91566"/>
    <w:rsid w:val="77E167B8"/>
    <w:rsid w:val="78CA1E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4</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2021-01-25T06:53:00Z</cp:lastPrinted>
  <dcterms:modified xsi:type="dcterms:W3CDTF">2021-01-26T08:18:41Z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