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eastAsia" w:ascii="方正小标宋简体" w:hAnsi="方正小标宋简体" w:eastAsia="方正小标宋简体" w:cs="方正小标宋简体"/>
          <w:color w:val="auto"/>
          <w:sz w:val="48"/>
          <w:szCs w:val="48"/>
        </w:rPr>
      </w:pPr>
      <w:bookmarkStart w:id="0" w:name="_GoBack"/>
      <w:r>
        <w:rPr>
          <w:rFonts w:hint="eastAsia" w:ascii="方正小标宋简体" w:hAnsi="方正小标宋简体" w:eastAsia="方正小标宋简体" w:cs="方正小标宋简体"/>
          <w:color w:val="auto"/>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惠公易土市直[2025]0</w:t>
      </w:r>
      <w:r>
        <w:rPr>
          <w:rFonts w:hint="default" w:ascii="Times New Roman" w:hAnsi="Times New Roman" w:eastAsia="仿宋" w:cs="Times New Roman"/>
          <w:color w:val="auto"/>
          <w:sz w:val="32"/>
          <w:szCs w:val="32"/>
          <w:lang w:val="en-US" w:eastAsia="zh-CN"/>
        </w:rPr>
        <w:t>18</w:t>
      </w:r>
      <w:r>
        <w:rPr>
          <w:rFonts w:hint="default" w:ascii="Times New Roman" w:hAnsi="Times New Roman" w:eastAsia="仿宋" w:cs="Times New Roman"/>
          <w:color w:val="auto"/>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惠州市</w:t>
      </w:r>
      <w:r>
        <w:rPr>
          <w:rFonts w:hint="default" w:ascii="Times New Roman" w:hAnsi="Times New Roman" w:eastAsia="仿宋" w:cs="Times New Roman"/>
          <w:color w:val="auto"/>
          <w:sz w:val="32"/>
          <w:szCs w:val="32"/>
          <w:lang w:eastAsia="zh-CN"/>
        </w:rPr>
        <w:t>市本级</w:t>
      </w:r>
      <w:r>
        <w:rPr>
          <w:rFonts w:hint="default" w:ascii="Times New Roman" w:hAnsi="Times New Roman" w:eastAsia="仿宋" w:cs="Times New Roman"/>
          <w:color w:val="auto"/>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四、申请人对网上挂牌出让文件有疑问的，可在网上挂牌活动开始前以书面或者口头方式向惠州市自然</w:t>
      </w:r>
      <w:r>
        <w:rPr>
          <w:rFonts w:hint="default" w:ascii="Times New Roman" w:hAnsi="Times New Roman" w:eastAsia="仿宋" w:cs="Times New Roman"/>
          <w:color w:val="auto"/>
          <w:sz w:val="32"/>
          <w:szCs w:val="32"/>
          <w:lang w:val="en-US" w:eastAsia="zh-CN"/>
        </w:rPr>
        <w:t>资</w:t>
      </w:r>
      <w:r>
        <w:rPr>
          <w:rFonts w:hint="default" w:ascii="Times New Roman" w:hAnsi="Times New Roman" w:eastAsia="仿宋" w:cs="Times New Roman"/>
          <w:color w:val="auto"/>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1、惠州市</w:t>
      </w:r>
      <w:r>
        <w:rPr>
          <w:rFonts w:hint="default" w:ascii="Times New Roman" w:hAnsi="Times New Roman" w:eastAsia="仿宋" w:cs="Times New Roman"/>
          <w:color w:val="auto"/>
          <w:sz w:val="32"/>
          <w:szCs w:val="32"/>
          <w:lang w:eastAsia="zh-CN"/>
        </w:rPr>
        <w:t>市本级</w:t>
      </w:r>
      <w:r>
        <w:rPr>
          <w:rFonts w:hint="default" w:ascii="Times New Roman" w:hAnsi="Times New Roman" w:eastAsia="仿宋" w:cs="Times New Roman"/>
          <w:color w:val="auto"/>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电子挂牌交易期限截止前，竞买人应当进行至少一次有效报价，方有资格参加</w:t>
      </w:r>
      <w:r>
        <w:rPr>
          <w:rFonts w:hint="default" w:ascii="Times New Roman" w:hAnsi="Times New Roman" w:eastAsia="仿宋" w:cs="Times New Roman"/>
          <w:color w:val="auto"/>
          <w:sz w:val="32"/>
          <w:szCs w:val="32"/>
          <w:lang w:eastAsia="zh-CN"/>
        </w:rPr>
        <w:t>交易</w:t>
      </w:r>
      <w:r>
        <w:rPr>
          <w:rFonts w:hint="default" w:ascii="Times New Roman" w:hAnsi="Times New Roman" w:eastAsia="仿宋" w:cs="Times New Roman"/>
          <w:color w:val="auto"/>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3、电子限时竞价是指在挂牌出让公告规定的电子挂牌交易期限截止时，有2个以上的竞买人报价，且经电子交易系统询问，5分钟内限时决定是否愿意继续报价</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numPr>
          <w:ilvl w:val="0"/>
          <w:numId w:val="1"/>
        </w:numPr>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交易中心受托提供代收代退竞买保证金服务，</w:t>
      </w:r>
      <w:r>
        <w:rPr>
          <w:rFonts w:hint="default" w:ascii="Times New Roman" w:hAnsi="Times New Roman" w:eastAsia="仿宋" w:cs="Times New Roman"/>
          <w:i w:val="0"/>
          <w:iCs w:val="0"/>
          <w:caps w:val="0"/>
          <w:color w:val="auto"/>
          <w:spacing w:val="0"/>
          <w:sz w:val="32"/>
          <w:szCs w:val="32"/>
          <w:shd w:val="clear" w:fill="FFFFFF"/>
        </w:rPr>
        <w:t>未竞得人交纳的竞买保证金于电子挂牌交易活动结束之日起5个工作日内原路退还，不计利息。未竞得人以外币缴纳竞买保证金的，未竞得人应于电子挂牌交易活动结束之日起5个工作日内带齐相关资料（《竞买保证金到账通知书》、保证金转账凭证等）到交易中心退还保证金，退还的保证金不计利息。</w:t>
      </w:r>
      <w:r>
        <w:rPr>
          <w:rFonts w:hint="default" w:ascii="Times New Roman" w:hAnsi="Times New Roman" w:eastAsia="仿宋" w:cs="Times New Roman"/>
          <w:i w:val="0"/>
          <w:iCs w:val="0"/>
          <w:caps w:val="0"/>
          <w:color w:val="auto"/>
          <w:spacing w:val="0"/>
          <w:sz w:val="32"/>
          <w:szCs w:val="32"/>
          <w:shd w:val="clear" w:fill="FFFFFF"/>
          <w:lang w:val="en-US" w:eastAsia="zh-CN"/>
        </w:rPr>
        <w:t xml:space="preserve">    </w:t>
      </w:r>
    </w:p>
    <w:p>
      <w:pPr>
        <w:pStyle w:val="5"/>
        <w:keepNext w:val="0"/>
        <w:keepLines w:val="0"/>
        <w:widowControl/>
        <w:numPr>
          <w:ilvl w:val="0"/>
          <w:numId w:val="0"/>
        </w:numPr>
        <w:suppressLineNumbers w:val="0"/>
        <w:spacing w:before="75" w:beforeAutospacing="0" w:after="75" w:afterAutospacing="0"/>
        <w:ind w:left="645" w:leftChars="0" w:right="0" w:right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w:t>
      </w:r>
    </w:p>
    <w:p>
      <w:pPr>
        <w:pStyle w:val="5"/>
        <w:keepNext w:val="0"/>
        <w:keepLines w:val="0"/>
        <w:widowControl/>
        <w:numPr>
          <w:ilvl w:val="0"/>
          <w:numId w:val="0"/>
        </w:numPr>
        <w:suppressLineNumbers w:val="0"/>
        <w:spacing w:before="75" w:beforeAutospacing="0" w:after="75" w:afterAutospacing="0"/>
        <w:ind w:right="0" w:right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fill="FFFFFF"/>
        </w:rPr>
        <w:t>1、</w:t>
      </w:r>
      <w:r>
        <w:rPr>
          <w:rFonts w:hint="default" w:ascii="Times New Roman" w:hAnsi="Times New Roman" w:eastAsia="仿宋" w:cs="Times New Roman"/>
          <w:color w:val="auto"/>
          <w:sz w:val="32"/>
          <w:szCs w:val="32"/>
          <w:shd w:val="clear" w:fill="FFFFFF"/>
          <w:lang w:eastAsia="zh-CN"/>
        </w:rPr>
        <w:t>惠州市非税收入缴款通知</w:t>
      </w:r>
      <w:r>
        <w:rPr>
          <w:rFonts w:hint="default" w:ascii="Times New Roman" w:hAnsi="Times New Roman" w:eastAsia="仿宋" w:cs="Times New Roman"/>
          <w:color w:val="auto"/>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fill="FFFFFF"/>
          <w:lang w:val="en-US" w:eastAsia="zh-CN"/>
        </w:rPr>
        <w:t>2</w:t>
      </w:r>
      <w:r>
        <w:rPr>
          <w:rFonts w:hint="default" w:ascii="Times New Roman" w:hAnsi="Times New Roman" w:eastAsia="仿宋" w:cs="Times New Roman"/>
          <w:color w:val="auto"/>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fill="FFFFFF"/>
          <w:lang w:val="en-US" w:eastAsia="zh-CN"/>
        </w:rPr>
        <w:t>3</w:t>
      </w:r>
      <w:r>
        <w:rPr>
          <w:rFonts w:hint="default" w:ascii="Times New Roman" w:hAnsi="Times New Roman" w:eastAsia="仿宋" w:cs="Times New Roman"/>
          <w:color w:val="auto"/>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fill="FFFFFF"/>
          <w:lang w:val="en-US" w:eastAsia="zh-CN"/>
        </w:rPr>
        <w:t>4</w:t>
      </w:r>
      <w:r>
        <w:rPr>
          <w:rFonts w:hint="default" w:ascii="Times New Roman" w:hAnsi="Times New Roman" w:eastAsia="仿宋" w:cs="Times New Roman"/>
          <w:color w:val="auto"/>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2025年</w:t>
      </w: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bookmarkEnd w:id="0"/>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4DBB"/>
    <w:multiLevelType w:val="singleLevel"/>
    <w:tmpl w:val="2A1B4DB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23A4835"/>
    <w:rsid w:val="13F64E65"/>
    <w:rsid w:val="14CC142D"/>
    <w:rsid w:val="16A71418"/>
    <w:rsid w:val="1AC62B22"/>
    <w:rsid w:val="1CCB74AC"/>
    <w:rsid w:val="1D526FDB"/>
    <w:rsid w:val="1E771830"/>
    <w:rsid w:val="207B36B2"/>
    <w:rsid w:val="2106242D"/>
    <w:rsid w:val="26C93D5C"/>
    <w:rsid w:val="27815E86"/>
    <w:rsid w:val="29265862"/>
    <w:rsid w:val="2AEE0420"/>
    <w:rsid w:val="2C5D301B"/>
    <w:rsid w:val="2E834821"/>
    <w:rsid w:val="2EEB2828"/>
    <w:rsid w:val="3319506B"/>
    <w:rsid w:val="35E2234D"/>
    <w:rsid w:val="36BB58C2"/>
    <w:rsid w:val="3A2F5F21"/>
    <w:rsid w:val="49C30460"/>
    <w:rsid w:val="4BEB5C94"/>
    <w:rsid w:val="4E595315"/>
    <w:rsid w:val="525876E0"/>
    <w:rsid w:val="5409283D"/>
    <w:rsid w:val="55083DFC"/>
    <w:rsid w:val="5749741B"/>
    <w:rsid w:val="5BBA473D"/>
    <w:rsid w:val="664F245B"/>
    <w:rsid w:val="699C5CE0"/>
    <w:rsid w:val="6AE25807"/>
    <w:rsid w:val="70704C32"/>
    <w:rsid w:val="717528BB"/>
    <w:rsid w:val="71AB432A"/>
    <w:rsid w:val="73C66915"/>
    <w:rsid w:val="74F66FDF"/>
    <w:rsid w:val="79D51DC8"/>
    <w:rsid w:val="7AA75EBD"/>
    <w:rsid w:val="7B5165B6"/>
    <w:rsid w:val="7BA42F32"/>
    <w:rsid w:val="7D8B084D"/>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cp:lastModifiedBy>
  <cp:lastPrinted>2025-06-10T09:19:55Z</cp:lastPrinted>
  <dcterms:modified xsi:type="dcterms:W3CDTF">2025-06-10T09:22:36Z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A712BCEB7C62451E9D780163A3A7E0EB</vt:lpwstr>
  </property>
</Properties>
</file>