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rPr>
        <w:t>惠州市国有建设用地使用权网上挂牌出让竞买须知</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惠公易土市直 [2023]</w:t>
      </w:r>
      <w:r>
        <w:rPr>
          <w:rFonts w:hint="eastAsia" w:eastAsia="仿宋" w:cs="Times New Roman"/>
          <w:color w:val="auto"/>
          <w:sz w:val="32"/>
          <w:szCs w:val="32"/>
          <w:highlight w:val="none"/>
          <w:lang w:val="en-US" w:eastAsia="zh-CN"/>
        </w:rPr>
        <w:t>037</w:t>
      </w:r>
      <w:r>
        <w:rPr>
          <w:rFonts w:hint="default" w:ascii="Times New Roman" w:hAnsi="Times New Roman" w:eastAsia="仿宋" w:cs="Times New Roman"/>
          <w:color w:val="auto"/>
          <w:sz w:val="32"/>
          <w:szCs w:val="32"/>
          <w:highlight w:val="none"/>
        </w:rPr>
        <w:t>号</w:t>
      </w:r>
    </w:p>
    <w:p>
      <w:pPr>
        <w:pStyle w:val="3"/>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eastAsia="zh-CN"/>
        </w:rPr>
        <w:t>一、</w:t>
      </w:r>
      <w:r>
        <w:rPr>
          <w:rFonts w:hint="default" w:ascii="Times New Roman" w:hAnsi="Times New Roman" w:eastAsia="仿宋" w:cs="Times New Roman"/>
          <w:color w:val="auto"/>
          <w:sz w:val="32"/>
          <w:szCs w:val="32"/>
          <w:highlight w:val="none"/>
        </w:rPr>
        <w:t>国有建设用地使用权网上挂牌出让，是指在惠州市公共资源交易平台发布挂牌出让公告和竞买须知，竞买人通过惠州市公共资源交易中心土地与矿业网上挂牌交易系统（以下简称“网上挂牌交易系统”）参与电子挂牌交易的行为。本《惠州市国有建设用地使用权网上挂牌出让竞买须知》（以下简称“竞买须知”）是具备法律约束力的重要文件，竞买人须详细阅读。</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highlight w:val="none"/>
        </w:rPr>
        <w:t>中华人民共和国境内外的法人和其他组织（除法律法规另有规定外），符合竞买资格的，均可通过网上挂牌交易系统，申请参加电子挂牌交易活动。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惠州市国有建设用地使用权网上挂牌出让公告</w:t>
      </w:r>
      <w:r>
        <w:rPr>
          <w:rFonts w:hint="default" w:ascii="Times New Roman" w:hAnsi="Times New Roman" w:eastAsia="仿宋" w:cs="Times New Roman"/>
          <w:color w:val="auto"/>
          <w:sz w:val="32"/>
          <w:szCs w:val="32"/>
          <w:highlight w:val="none"/>
          <w:lang w:eastAsia="zh-CN"/>
        </w:rPr>
        <w:t>（以下简称“</w:t>
      </w:r>
      <w:r>
        <w:rPr>
          <w:rFonts w:hint="default" w:ascii="Times New Roman" w:hAnsi="Times New Roman" w:eastAsia="仿宋" w:cs="Times New Roman"/>
          <w:color w:val="auto"/>
          <w:sz w:val="32"/>
          <w:szCs w:val="32"/>
          <w:highlight w:val="none"/>
        </w:rPr>
        <w:t>挂牌出让公告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对竞买资格有特别要求的，以挂牌出让公告为准。</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四、</w:t>
      </w:r>
      <w:r>
        <w:rPr>
          <w:rFonts w:hint="default" w:ascii="Times New Roman" w:hAnsi="Times New Roman" w:eastAsia="仿宋" w:cs="Times New Roman"/>
          <w:color w:val="auto"/>
          <w:sz w:val="32"/>
          <w:szCs w:val="32"/>
          <w:highlight w:val="none"/>
        </w:rPr>
        <w:t>申请人对网上挂牌出让文件有疑问的，可在网上挂牌活动开始前以书面或者口头方式向</w:t>
      </w:r>
      <w:r>
        <w:rPr>
          <w:rFonts w:hint="default" w:ascii="Times New Roman" w:hAnsi="Times New Roman" w:eastAsia="仿宋" w:cs="Times New Roman"/>
          <w:color w:val="auto"/>
          <w:sz w:val="32"/>
          <w:szCs w:val="32"/>
          <w:highlight w:val="none"/>
          <w:lang w:eastAsia="zh-CN"/>
        </w:rPr>
        <w:t>惠州市公共资源交易中心（</w:t>
      </w:r>
      <w:r>
        <w:rPr>
          <w:rFonts w:hint="default" w:ascii="Times New Roman" w:hAnsi="Times New Roman" w:eastAsia="仿宋" w:cs="Times New Roman"/>
          <w:color w:val="auto"/>
          <w:sz w:val="32"/>
          <w:szCs w:val="32"/>
          <w:highlight w:val="none"/>
        </w:rPr>
        <w:t>以下简称“</w:t>
      </w:r>
      <w:r>
        <w:rPr>
          <w:rFonts w:hint="default" w:ascii="Times New Roman" w:hAnsi="Times New Roman" w:eastAsia="仿宋" w:cs="Times New Roman"/>
          <w:color w:val="auto"/>
          <w:sz w:val="32"/>
          <w:szCs w:val="32"/>
          <w:highlight w:val="none"/>
          <w:lang w:eastAsia="zh-CN"/>
        </w:rPr>
        <w:t>交易中心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咨询。有意竞买者可自行踏勘现场（可在网上挂牌交易系统查阅位置图和现状图）。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网上挂牌交易程序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有关宗地的电子挂牌交易公告等相关信息通过交易中心门户网站、交易大厅的电子显示屏、中国土地市场网、广东省公共资源交易平台和网上挂牌交易系统等媒介同步发布。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有意竞买者可登录网上挂牌交易系统网站(https://www.hzgtjy.com/)查询。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1、惠州市国有建设用地使用权网上挂牌出让公告；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2、惠州市国有建设用地使用权网上挂牌出让竞买须</w:t>
      </w:r>
      <w:r>
        <w:rPr>
          <w:rFonts w:hint="default" w:ascii="Times New Roman" w:hAnsi="Times New Roman" w:eastAsia="仿宋" w:cs="Times New Roman"/>
          <w:color w:val="auto"/>
          <w:sz w:val="32"/>
          <w:szCs w:val="32"/>
          <w:highlight w:val="none"/>
          <w:lang w:eastAsia="zh-CN"/>
        </w:rPr>
        <w:t>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eastAsia="zh-CN"/>
        </w:rPr>
        <w:t>规划设计条件告知书</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6、国有建设用地使用权网上挂牌成交确认书</w:t>
      </w:r>
      <w:r>
        <w:rPr>
          <w:rFonts w:hint="default" w:ascii="Times New Roman" w:hAnsi="Times New Roman" w:eastAsia="仿宋" w:cs="Times New Roman"/>
          <w:color w:val="auto"/>
          <w:sz w:val="32"/>
          <w:szCs w:val="32"/>
          <w:highlight w:val="none"/>
          <w:lang w:eastAsia="zh-CN"/>
        </w:rPr>
        <w:t>（样本）</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7、国有建设用地使用权出让合同</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样本）</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其他相关文件。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数字证书的办理流程详见网上挂牌交易系统上的《数字证书办理指南》。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委托人明确可以采用保函、保险等方式提交保证金的，应当满足电子数据文本的实现形式。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w:t>
      </w:r>
      <w:r>
        <w:rPr>
          <w:rFonts w:hint="default" w:ascii="Times New Roman" w:hAnsi="Times New Roman" w:eastAsia="仿宋" w:cs="Times New Roman"/>
          <w:color w:val="auto"/>
          <w:sz w:val="32"/>
          <w:szCs w:val="32"/>
          <w:lang w:eastAsia="zh-CN"/>
        </w:rPr>
        <w:t>报价权限</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4、竞买保证金到账时间以网上挂牌交易系统确认并发出《保证金到账通知书》为准。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竞买保证金账号：网上挂牌交易系统随机产生竞买保证金支付账号。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highlight w:val="none"/>
        </w:rPr>
        <w:t>申请人应根据网上挂牌交易系统生成的随机保证金账号按时足额交纳竞买保证金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 xml:space="preserve">并在网上挂牌交易系统确认竞买保证金到账之后，赋予竞买人对应宗地的竞买报价权限。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（六）网上报价及“限地价、</w:t>
      </w:r>
      <w:r>
        <w:rPr>
          <w:rFonts w:hint="default" w:ascii="Times New Roman" w:hAnsi="Times New Roman" w:eastAsia="仿宋" w:cs="Times New Roman"/>
          <w:color w:val="auto"/>
          <w:sz w:val="32"/>
          <w:szCs w:val="32"/>
          <w:lang w:val="en-US" w:eastAsia="zh-CN"/>
        </w:rPr>
        <w:t>摇号</w:t>
      </w:r>
      <w:r>
        <w:rPr>
          <w:rFonts w:hint="default" w:ascii="Times New Roman" w:hAnsi="Times New Roman" w:eastAsia="仿宋" w:cs="Times New Roman"/>
          <w:color w:val="auto"/>
          <w:sz w:val="32"/>
          <w:szCs w:val="32"/>
        </w:rPr>
        <w:t>”规则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本宗建设用地使用权网上挂牌采取“限地价、</w:t>
      </w:r>
      <w:r>
        <w:rPr>
          <w:rFonts w:hint="default" w:ascii="Times New Roman" w:hAnsi="Times New Roman" w:eastAsia="仿宋" w:cs="Times New Roman"/>
          <w:color w:val="auto"/>
          <w:sz w:val="32"/>
          <w:szCs w:val="32"/>
          <w:highlight w:val="none"/>
          <w:lang w:val="en-US" w:eastAsia="zh-CN"/>
        </w:rPr>
        <w:t>摇号</w:t>
      </w:r>
      <w:r>
        <w:rPr>
          <w:rFonts w:hint="default" w:ascii="Times New Roman" w:hAnsi="Times New Roman" w:eastAsia="仿宋" w:cs="Times New Roman"/>
          <w:color w:val="auto"/>
          <w:sz w:val="32"/>
          <w:szCs w:val="32"/>
          <w:highlight w:val="none"/>
        </w:rPr>
        <w:t>”出让方式，竞买人以增价方式通过网上挂牌交易系统进行报价，当报价达到最高限价时，网上挂牌交易系统转入</w:t>
      </w:r>
      <w:r>
        <w:rPr>
          <w:rFonts w:hint="default" w:ascii="Times New Roman" w:hAnsi="Times New Roman" w:eastAsia="仿宋" w:cs="Times New Roman"/>
          <w:color w:val="auto"/>
          <w:sz w:val="32"/>
          <w:szCs w:val="32"/>
          <w:highlight w:val="none"/>
          <w:lang w:val="en-US" w:eastAsia="zh-CN"/>
        </w:rPr>
        <w:t>采取摇号方式确定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每次</w:t>
      </w:r>
      <w:r>
        <w:rPr>
          <w:rFonts w:hint="default" w:ascii="Times New Roman" w:hAnsi="Times New Roman" w:eastAsia="仿宋" w:cs="Times New Roman"/>
          <w:color w:val="auto"/>
          <w:sz w:val="32"/>
          <w:szCs w:val="32"/>
          <w:highlight w:val="none"/>
          <w:lang w:val="en-US" w:eastAsia="zh-CN"/>
        </w:rPr>
        <w:t>增价</w:t>
      </w:r>
      <w:r>
        <w:rPr>
          <w:rFonts w:hint="default" w:ascii="Times New Roman" w:hAnsi="Times New Roman" w:eastAsia="仿宋" w:cs="Times New Roman"/>
          <w:color w:val="auto"/>
          <w:sz w:val="32"/>
          <w:szCs w:val="32"/>
          <w:highlight w:val="none"/>
        </w:rPr>
        <w:t>幅度</w:t>
      </w:r>
      <w:r>
        <w:rPr>
          <w:rFonts w:hint="default" w:ascii="Times New Roman" w:hAnsi="Times New Roman" w:eastAsia="仿宋" w:cs="Times New Roman"/>
          <w:color w:val="auto"/>
          <w:sz w:val="32"/>
          <w:szCs w:val="32"/>
          <w:highlight w:val="none"/>
          <w:lang w:val="en-US" w:eastAsia="zh-CN"/>
        </w:rPr>
        <w:t>应是规定的增价幅度的整数倍</w:t>
      </w:r>
      <w:r>
        <w:rPr>
          <w:rFonts w:hint="default" w:ascii="Times New Roman" w:hAnsi="Times New Roman" w:eastAsia="仿宋" w:cs="Times New Roman"/>
          <w:color w:val="auto"/>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竞买人应当谨慎报价，报价一经提交并经网上挂牌</w:t>
      </w:r>
      <w:r>
        <w:rPr>
          <w:rFonts w:hint="default" w:ascii="Times New Roman" w:hAnsi="Times New Roman" w:eastAsia="仿宋" w:cs="Times New Roman"/>
          <w:color w:val="auto"/>
          <w:sz w:val="32"/>
          <w:szCs w:val="32"/>
          <w:highlight w:val="none"/>
          <w:lang w:val="en-US" w:eastAsia="zh-CN"/>
        </w:rPr>
        <w:t>交易</w:t>
      </w:r>
      <w:r>
        <w:rPr>
          <w:rFonts w:hint="default" w:ascii="Times New Roman" w:hAnsi="Times New Roman" w:eastAsia="仿宋" w:cs="Times New Roman"/>
          <w:color w:val="auto"/>
          <w:sz w:val="32"/>
          <w:szCs w:val="32"/>
          <w:highlight w:val="none"/>
        </w:rPr>
        <w:t>系统确认为有效报价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6、报价不能高于最高限价</w:t>
      </w:r>
      <w:r>
        <w:rPr>
          <w:rFonts w:hint="default" w:ascii="Times New Roman" w:hAnsi="Times New Roman" w:eastAsia="仿宋"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7、不同竞买人均可报最高限价</w:t>
      </w:r>
      <w:r>
        <w:rPr>
          <w:rFonts w:hint="default" w:ascii="Times New Roman" w:hAnsi="Times New Roman" w:eastAsia="仿宋"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再顺延5分钟，供竞买人作新一轮报价，并按此方式不断顺延下去</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直至5分钟限时报价内没有新的有效报价，网上挂牌交易系统将自动关闭报价通道，确认当前最高报价为最终报价</w:t>
      </w:r>
      <w:r>
        <w:rPr>
          <w:rFonts w:hint="default" w:ascii="Times New Roman" w:hAnsi="Times New Roman" w:eastAsia="仿宋" w:cs="Times New Roman"/>
          <w:color w:val="auto"/>
          <w:sz w:val="32"/>
          <w:szCs w:val="32"/>
          <w:highlight w:val="none"/>
          <w:lang w:eastAsia="zh-CN"/>
        </w:rPr>
        <w:t>，网上挂牌交易系统即时显示电子挂牌竞价结果。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在土地挂牌交易期限截止时，按照下列规则确定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挂牌交易期限截止时只有1个竞买人报价，挂牌成交,该报价者为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在挂牌交易期限内有2个以上的竞买人报价的，按如下规定确定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①在挂牌交易期限截止时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最高报价未达到最高限价,经网上挂牌交易系统询问，无竞买人愿意参加限时竞价的，以当前报价最高者为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② 在挂牌交易期限截止时</w:t>
      </w:r>
      <w:bookmarkStart w:id="0" w:name="_GoBack"/>
      <w:bookmarkEnd w:id="0"/>
      <w:r>
        <w:rPr>
          <w:rFonts w:hint="default" w:ascii="Times New Roman" w:hAnsi="Times New Roman" w:eastAsia="仿宋" w:cs="Times New Roman"/>
          <w:color w:val="auto"/>
          <w:sz w:val="32"/>
          <w:szCs w:val="32"/>
          <w:highlight w:val="none"/>
        </w:rPr>
        <w:t>,最高报价未达到最高限价,经网上挂牌交易系统询问，有竞买人愿意参加限时竞价的，进入限时竞价，限时竞价中最高报价未达到最高限价的, 该最高报价者为</w:t>
      </w:r>
      <w:r>
        <w:rPr>
          <w:rFonts w:hint="default" w:ascii="Times New Roman" w:hAnsi="Times New Roman" w:eastAsia="仿宋" w:cs="Times New Roman"/>
          <w:color w:val="auto"/>
          <w:sz w:val="32"/>
          <w:szCs w:val="32"/>
          <w:highlight w:val="none"/>
          <w:lang w:eastAsia="zh-CN"/>
        </w:rPr>
        <w:t>成交候选人。</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进入限时竞价，限时竞价中</w:t>
      </w:r>
      <w:r>
        <w:rPr>
          <w:rFonts w:hint="default" w:ascii="Times New Roman" w:hAnsi="Times New Roman" w:eastAsia="仿宋" w:cs="Times New Roman"/>
          <w:color w:val="auto"/>
          <w:sz w:val="32"/>
          <w:szCs w:val="32"/>
          <w:highlight w:val="none"/>
        </w:rPr>
        <w:t>最高报价达到最高限价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只有</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竞买人报最高限价，该报价者为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有</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以上竞买人报最高限价，网上挂牌交易系统将选取报最高限价的竞买号进行摇号，采取摇号的方式在规定的时间内确定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）成交候选人竞买资格审查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highlight w:val="none"/>
          <w:u w:val="none"/>
          <w:lang w:val="en-US" w:eastAsia="zh-CN"/>
        </w:rPr>
        <w:t>本宗国有建设用地使用权网上挂牌出让实行竞买资格后置审查。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）公布交易结果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委托人确定竞得人后，由本中心通过网上挂牌交易系统发布交易结果。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九</w:t>
      </w:r>
      <w:r>
        <w:rPr>
          <w:rFonts w:hint="default" w:ascii="Times New Roman" w:hAnsi="Times New Roman" w:eastAsia="仿宋" w:cs="Times New Roman"/>
          <w:color w:val="auto"/>
          <w:sz w:val="32"/>
          <w:szCs w:val="32"/>
        </w:rPr>
        <w:t>）签订成交确认书和交易合同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确定竞得人后，竞得人按挂牌交易公告规定的时间与委托人、本中心签订</w:t>
      </w:r>
      <w:r>
        <w:rPr>
          <w:rFonts w:hint="default" w:ascii="Times New Roman" w:hAnsi="Times New Roman" w:eastAsia="仿宋" w:cs="Times New Roman"/>
          <w:color w:val="auto"/>
          <w:sz w:val="32"/>
          <w:szCs w:val="32"/>
          <w:highlight w:val="none"/>
        </w:rPr>
        <w:t>本中心签订</w:t>
      </w:r>
      <w:r>
        <w:rPr>
          <w:rFonts w:hint="default" w:ascii="Times New Roman" w:hAnsi="Times New Roman" w:eastAsia="仿宋" w:cs="Times New Roman"/>
          <w:color w:val="auto"/>
          <w:sz w:val="32"/>
          <w:szCs w:val="32"/>
          <w:highlight w:val="none"/>
          <w:lang w:eastAsia="zh-CN"/>
        </w:rPr>
        <w:t>《国有建设用地使用权网上挂牌成交确认书》（以下简称“成交确认书”）</w:t>
      </w:r>
      <w:r>
        <w:rPr>
          <w:rFonts w:hint="default" w:ascii="Times New Roman" w:hAnsi="Times New Roman" w:eastAsia="仿宋" w:cs="Times New Roman"/>
          <w:color w:val="auto"/>
          <w:sz w:val="32"/>
          <w:szCs w:val="32"/>
        </w:rPr>
        <w:t>，竞得人根据成交确认书约定的时间与委托人签订交易合同。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网上挂牌交易系统竞买人操作视频可在本中心网上挂牌交易系统（https://www.hzgtjy.com/）下载。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国有建设用地使用权出让合同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（以下简称“出让合同”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，在竞得人按约定办理完新公司注册登记手续后，新公司再与出让人签订出让合同补充条款；也可按约定直接与新公司签订出让合同。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（四）《竞价结果通知书》对挂牌人和成交候选人具有法律效力，挂牌人改变网上挂牌结果的，或者成交候选人放弃竞得宗地的，应当承担相应法律责任。</w:t>
      </w:r>
    </w:p>
    <w:p>
      <w:pPr>
        <w:pageBreakBefore w:val="0"/>
        <w:widowControl w:val="0"/>
        <w:kinsoku/>
        <w:wordWrap/>
        <w:overflowPunct/>
        <w:topLinePunct w:val="0"/>
        <w:autoSpaceDE/>
        <w:autoSpaceDN/>
        <w:bidi w:val="0"/>
        <w:adjustRightInd/>
        <w:snapToGrid/>
        <w:spacing w:line="240" w:lineRule="auto"/>
        <w:ind w:firstLine="960" w:firstLineChars="3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w:t>
      </w:r>
      <w:r>
        <w:rPr>
          <w:rFonts w:hint="default" w:ascii="Times New Roman" w:hAnsi="Times New Roman" w:eastAsia="仿宋" w:cs="Times New Roman"/>
          <w:color w:val="auto"/>
          <w:sz w:val="32"/>
          <w:szCs w:val="32"/>
          <w:lang w:eastAsia="zh-CN"/>
        </w:rPr>
        <w:t>本中心、</w:t>
      </w:r>
      <w:r>
        <w:rPr>
          <w:rFonts w:hint="default" w:ascii="Times New Roman" w:hAnsi="Times New Roman" w:eastAsia="仿宋" w:cs="Times New Roman"/>
          <w:color w:val="auto"/>
          <w:sz w:val="32"/>
          <w:szCs w:val="32"/>
        </w:rPr>
        <w:t>委托人签订成交确认书，根据成交确认书约定的时间与委托人签订出让合同，并按合同约定支付成交价款。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本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《竞价结果通知书》、《</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保证金到账通知书》、保证金转账凭证等</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到本中心退还保证金，不计利息。</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1、惠州市非税收入缴款通知；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竞价</w:t>
      </w:r>
      <w:r>
        <w:rPr>
          <w:rFonts w:hint="default" w:ascii="Times New Roman" w:hAnsi="Times New Roman" w:eastAsia="仿宋" w:cs="Times New Roman"/>
          <w:color w:val="auto"/>
          <w:sz w:val="32"/>
          <w:szCs w:val="32"/>
          <w:highlight w:val="none"/>
        </w:rPr>
        <w:t>结果通知书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、保证金转账凭证。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受到黑客、病毒恶意攻击的；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故障、网络故障、交易软件或数据库错误等因素影响到交易活动不能正常进行的；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发现有安全漏洞，有潜在泄密危险，无法保证电子交易信息安全和公平公正交易的；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出让公告、竞买须知及相关交易文件需要修改、补充时，将通过原</w:t>
      </w:r>
      <w:r>
        <w:rPr>
          <w:rFonts w:hint="default" w:ascii="Times New Roman" w:hAnsi="Times New Roman" w:eastAsia="仿宋" w:cs="Times New Roman"/>
          <w:color w:val="auto"/>
          <w:sz w:val="32"/>
          <w:szCs w:val="32"/>
          <w:highlight w:val="none"/>
          <w:lang w:eastAsia="zh-CN"/>
        </w:rPr>
        <w:t>挂牌出让</w:t>
      </w:r>
      <w:r>
        <w:rPr>
          <w:rFonts w:hint="default" w:ascii="Times New Roman" w:hAnsi="Times New Roman" w:eastAsia="仿宋" w:cs="Times New Roman"/>
          <w:color w:val="auto"/>
          <w:sz w:val="32"/>
          <w:szCs w:val="32"/>
          <w:highlight w:val="none"/>
        </w:rPr>
        <w:t>公告发布渠道公告，不作另行通知</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申请人应当及时关注该宗地的网上挂牌交易信息。本中心发出的修改、补充公告，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、竞买须知及相关交易文件具有同等效力。若与</w:t>
      </w:r>
      <w:r>
        <w:rPr>
          <w:rFonts w:hint="default" w:ascii="Times New Roman" w:hAnsi="Times New Roman" w:eastAsia="仿宋" w:cs="Times New Roman"/>
          <w:color w:val="auto"/>
          <w:sz w:val="32"/>
          <w:szCs w:val="32"/>
          <w:lang w:eastAsia="zh-CN"/>
        </w:rPr>
        <w:t>挂牌</w:t>
      </w:r>
      <w:r>
        <w:rPr>
          <w:rFonts w:hint="default" w:ascii="Times New Roman" w:hAnsi="Times New Roman" w:eastAsia="仿宋" w:cs="Times New Roman"/>
          <w:color w:val="auto"/>
          <w:sz w:val="32"/>
          <w:szCs w:val="32"/>
        </w:rPr>
        <w:t>出让公告、竞买须知及相关交易文件有矛盾时，以日期在后者为准。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（十二）本竞买须知</w:t>
      </w:r>
      <w:r>
        <w:rPr>
          <w:rFonts w:hint="default" w:ascii="Times New Roman" w:hAnsi="Times New Roman" w:eastAsia="仿宋" w:cs="Times New Roman"/>
          <w:color w:val="auto"/>
          <w:sz w:val="32"/>
          <w:szCs w:val="32"/>
          <w:highlight w:val="none"/>
        </w:rPr>
        <w:t>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涉及的时间期限，以网上挂牌交易系统服务器的时间为准。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（十三）本中心对本</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须知》</w:t>
      </w:r>
      <w:r>
        <w:rPr>
          <w:rFonts w:hint="default" w:ascii="Times New Roman" w:hAnsi="Times New Roman" w:eastAsia="仿宋" w:cs="Times New Roman"/>
          <w:color w:val="auto"/>
          <w:sz w:val="32"/>
          <w:szCs w:val="32"/>
        </w:rPr>
        <w:t>有解释权。未尽事宜依照《招标拍卖挂牌出让国有土地使用权规范》办理。</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2023</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24</w:t>
      </w:r>
      <w:r>
        <w:rPr>
          <w:rFonts w:hint="default" w:ascii="Times New Roman" w:hAnsi="Times New Roman" w:eastAsia="仿宋"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 w:cs="Times New Roman"/>
          <w:b w:val="0"/>
          <w:bCs w:val="0"/>
          <w:color w:val="auto"/>
          <w:sz w:val="32"/>
          <w:szCs w:val="32"/>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7B32B1"/>
    <w:rsid w:val="039F6E44"/>
    <w:rsid w:val="045209A5"/>
    <w:rsid w:val="04AA17FE"/>
    <w:rsid w:val="067362EB"/>
    <w:rsid w:val="09402008"/>
    <w:rsid w:val="0AE876EE"/>
    <w:rsid w:val="0DD737A7"/>
    <w:rsid w:val="0E1D2DC4"/>
    <w:rsid w:val="0E2071F3"/>
    <w:rsid w:val="0E2C2AB5"/>
    <w:rsid w:val="0FBE77CA"/>
    <w:rsid w:val="101713C8"/>
    <w:rsid w:val="102713DB"/>
    <w:rsid w:val="110903F6"/>
    <w:rsid w:val="11871C18"/>
    <w:rsid w:val="13055F11"/>
    <w:rsid w:val="13DC2CB8"/>
    <w:rsid w:val="166F2BF1"/>
    <w:rsid w:val="174F10CF"/>
    <w:rsid w:val="1794192C"/>
    <w:rsid w:val="17C37F2C"/>
    <w:rsid w:val="17EA1735"/>
    <w:rsid w:val="187E669C"/>
    <w:rsid w:val="19605314"/>
    <w:rsid w:val="1A31098E"/>
    <w:rsid w:val="1B261919"/>
    <w:rsid w:val="1B2A00D1"/>
    <w:rsid w:val="1BE73F47"/>
    <w:rsid w:val="1C9A1178"/>
    <w:rsid w:val="1D097D20"/>
    <w:rsid w:val="1E904230"/>
    <w:rsid w:val="1E945431"/>
    <w:rsid w:val="1FB504FE"/>
    <w:rsid w:val="1FFA383F"/>
    <w:rsid w:val="224E20DB"/>
    <w:rsid w:val="22937891"/>
    <w:rsid w:val="240745F5"/>
    <w:rsid w:val="24610AB5"/>
    <w:rsid w:val="250733D2"/>
    <w:rsid w:val="269C0786"/>
    <w:rsid w:val="27BC0E8D"/>
    <w:rsid w:val="285B64DE"/>
    <w:rsid w:val="29082FB3"/>
    <w:rsid w:val="29E1316E"/>
    <w:rsid w:val="29F80FE7"/>
    <w:rsid w:val="2D930E3D"/>
    <w:rsid w:val="2F220213"/>
    <w:rsid w:val="2F442A87"/>
    <w:rsid w:val="2F9339D6"/>
    <w:rsid w:val="31575D41"/>
    <w:rsid w:val="31D86DCF"/>
    <w:rsid w:val="34013B56"/>
    <w:rsid w:val="36B610CD"/>
    <w:rsid w:val="37723635"/>
    <w:rsid w:val="3A5C1E5A"/>
    <w:rsid w:val="3B34068A"/>
    <w:rsid w:val="3B4F7BA8"/>
    <w:rsid w:val="3B9610F4"/>
    <w:rsid w:val="3BB71C2D"/>
    <w:rsid w:val="3BD61A36"/>
    <w:rsid w:val="3D152C6B"/>
    <w:rsid w:val="3EC318D5"/>
    <w:rsid w:val="3F142B57"/>
    <w:rsid w:val="3F1A7FAA"/>
    <w:rsid w:val="3F3E0AB4"/>
    <w:rsid w:val="3F984213"/>
    <w:rsid w:val="402B776A"/>
    <w:rsid w:val="414519A1"/>
    <w:rsid w:val="428E2D29"/>
    <w:rsid w:val="43D3409E"/>
    <w:rsid w:val="44A86E9A"/>
    <w:rsid w:val="45696BDB"/>
    <w:rsid w:val="465B0945"/>
    <w:rsid w:val="48526CD7"/>
    <w:rsid w:val="486B4F45"/>
    <w:rsid w:val="48AD19E8"/>
    <w:rsid w:val="49956A4F"/>
    <w:rsid w:val="4A730934"/>
    <w:rsid w:val="4C3E0A00"/>
    <w:rsid w:val="4CA65793"/>
    <w:rsid w:val="4D8A139E"/>
    <w:rsid w:val="4F42590E"/>
    <w:rsid w:val="4F9F5F13"/>
    <w:rsid w:val="4FB870F0"/>
    <w:rsid w:val="4FCE2F50"/>
    <w:rsid w:val="508C5CA4"/>
    <w:rsid w:val="52146C75"/>
    <w:rsid w:val="5278444D"/>
    <w:rsid w:val="529D4009"/>
    <w:rsid w:val="52EC3EDC"/>
    <w:rsid w:val="5316652D"/>
    <w:rsid w:val="5362398A"/>
    <w:rsid w:val="53BD4A78"/>
    <w:rsid w:val="55A27761"/>
    <w:rsid w:val="58D008AE"/>
    <w:rsid w:val="59B31721"/>
    <w:rsid w:val="59B92E76"/>
    <w:rsid w:val="5B745643"/>
    <w:rsid w:val="5C8578BA"/>
    <w:rsid w:val="5F300F59"/>
    <w:rsid w:val="5FCF5D35"/>
    <w:rsid w:val="616B0C9C"/>
    <w:rsid w:val="62844F25"/>
    <w:rsid w:val="664428A4"/>
    <w:rsid w:val="683F3018"/>
    <w:rsid w:val="684568B6"/>
    <w:rsid w:val="68BD0B09"/>
    <w:rsid w:val="68CD7763"/>
    <w:rsid w:val="6A4F4329"/>
    <w:rsid w:val="6AF12B3E"/>
    <w:rsid w:val="6C826573"/>
    <w:rsid w:val="6C8919B8"/>
    <w:rsid w:val="6CE76051"/>
    <w:rsid w:val="6E57741B"/>
    <w:rsid w:val="6E914841"/>
    <w:rsid w:val="6EB1052D"/>
    <w:rsid w:val="71576811"/>
    <w:rsid w:val="71CF0BED"/>
    <w:rsid w:val="71D66846"/>
    <w:rsid w:val="723C3332"/>
    <w:rsid w:val="726873F0"/>
    <w:rsid w:val="729D59B3"/>
    <w:rsid w:val="731759FD"/>
    <w:rsid w:val="734164C7"/>
    <w:rsid w:val="746E7275"/>
    <w:rsid w:val="751A7E63"/>
    <w:rsid w:val="76AC6A44"/>
    <w:rsid w:val="778B6418"/>
    <w:rsid w:val="779A0D22"/>
    <w:rsid w:val="7A436452"/>
    <w:rsid w:val="7A6A3136"/>
    <w:rsid w:val="7AFD1570"/>
    <w:rsid w:val="7B6E62FB"/>
    <w:rsid w:val="7D810E5F"/>
    <w:rsid w:val="7D84768B"/>
    <w:rsid w:val="7E2D0B3F"/>
    <w:rsid w:val="7E341C7F"/>
    <w:rsid w:val="7E9C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楷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批注文字 New New"/>
    <w:basedOn w:val="1"/>
    <w:qFormat/>
    <w:uiPriority w:val="0"/>
    <w:pPr>
      <w:jc w:val="left"/>
    </w:pPr>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1</TotalTime>
  <ScaleCrop>false</ScaleCrop>
  <LinksUpToDate>false</LinksUpToDate>
  <CharactersWithSpaces>3825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白艳萍</cp:lastModifiedBy>
  <cp:lastPrinted>2023-08-24T08:04:00Z</cp:lastPrinted>
  <dcterms:modified xsi:type="dcterms:W3CDTF">2023-08-25T03:20:33Z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945599C8A6FD4287BFD638CD9578558C</vt:lpwstr>
  </property>
</Properties>
</file>