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宋体" w:hAnsi="宋体" w:eastAsia="宋体" w:cs="宋体"/>
          <w:sz w:val="48"/>
          <w:szCs w:val="48"/>
        </w:rPr>
      </w:pPr>
      <w:r>
        <w:rPr>
          <w:rFonts w:hint="eastAsia" w:ascii="宋体" w:hAnsi="宋体" w:eastAsia="宋体" w:cs="宋体"/>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宋体" w:hAnsi="宋体" w:eastAsia="宋体" w:cs="宋体"/>
          <w:sz w:val="32"/>
          <w:szCs w:val="32"/>
        </w:rPr>
      </w:pPr>
      <w:r>
        <w:rPr>
          <w:rFonts w:hint="eastAsia" w:ascii="宋体" w:hAnsi="宋体" w:eastAsia="宋体" w:cs="宋体"/>
          <w:sz w:val="32"/>
          <w:szCs w:val="32"/>
        </w:rPr>
        <w:t>惠公易土市直[2025]0</w:t>
      </w:r>
      <w:r>
        <w:rPr>
          <w:rFonts w:hint="eastAsia" w:ascii="宋体" w:hAnsi="宋体" w:eastAsia="宋体" w:cs="宋体"/>
          <w:sz w:val="32"/>
          <w:szCs w:val="32"/>
          <w:lang w:val="en-US" w:eastAsia="zh-CN"/>
        </w:rPr>
        <w:t>30</w:t>
      </w:r>
      <w:r>
        <w:rPr>
          <w:rFonts w:hint="eastAsia" w:ascii="宋体" w:hAnsi="宋体" w:eastAsia="宋体" w:cs="宋体"/>
          <w:sz w:val="32"/>
          <w:szCs w:val="32"/>
        </w:rPr>
        <w:t>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lang w:eastAsia="zh-CN"/>
        </w:rPr>
        <w:t>惠州市惠城区</w:t>
      </w:r>
      <w:r>
        <w:rPr>
          <w:rFonts w:hint="eastAsia" w:ascii="宋体" w:hAnsi="宋体" w:eastAsia="宋体" w:cs="宋体"/>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四、申请人对网上挂牌出让文件有疑问的，可在网上挂牌活动开始前以书面或者口头方式向惠州市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自然</w:t>
      </w:r>
      <w:r>
        <w:rPr>
          <w:rFonts w:hint="eastAsia" w:ascii="宋体" w:hAnsi="宋体" w:eastAsia="宋体" w:cs="宋体"/>
          <w:sz w:val="32"/>
          <w:szCs w:val="32"/>
          <w:lang w:val="en-US" w:eastAsia="zh-CN"/>
        </w:rPr>
        <w:t>资</w:t>
      </w:r>
      <w:r>
        <w:rPr>
          <w:rFonts w:hint="eastAsia" w:ascii="宋体" w:hAnsi="宋体" w:eastAsia="宋体" w:cs="宋体"/>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有关宗地的电子挂牌出让公告等相关信息通过中国土地市场网、广东省公共资源交易平台和电子交易系统等</w:t>
      </w:r>
      <w:r>
        <w:rPr>
          <w:rFonts w:hint="eastAsia" w:ascii="宋体" w:hAnsi="宋体" w:eastAsia="宋体" w:cs="宋体"/>
          <w:sz w:val="32"/>
          <w:szCs w:val="32"/>
        </w:rPr>
        <w:t>媒介</w:t>
      </w:r>
      <w:r>
        <w:rPr>
          <w:rFonts w:hint="eastAsia" w:ascii="宋体" w:hAnsi="宋体" w:eastAsia="宋体" w:cs="宋体"/>
          <w:sz w:val="32"/>
          <w:szCs w:val="32"/>
        </w:rPr>
        <w:t>及</w:t>
      </w:r>
      <w:r>
        <w:rPr>
          <w:rFonts w:hint="eastAsia" w:ascii="宋体" w:hAnsi="宋体" w:eastAsia="宋体" w:cs="宋体"/>
          <w:sz w:val="32"/>
          <w:szCs w:val="32"/>
        </w:rPr>
        <w:t>交易场所发布。</w:t>
      </w:r>
    </w:p>
    <w:p>
      <w:pPr>
        <w:pStyle w:val="5"/>
        <w:keepNext w:val="0"/>
        <w:keepLines w:val="0"/>
        <w:widowControl/>
        <w:suppressLineNumbers w:val="0"/>
        <w:spacing w:before="75" w:beforeAutospacing="0" w:after="75" w:afterAutospacing="0"/>
        <w:ind w:right="0" w:firstLine="640" w:firstLineChars="200"/>
        <w:rPr>
          <w:rFonts w:hint="eastAsia" w:ascii="宋体" w:hAnsi="宋体" w:eastAsia="宋体" w:cs="宋体"/>
          <w:sz w:val="32"/>
          <w:szCs w:val="32"/>
        </w:rPr>
      </w:pPr>
      <w:r>
        <w:rPr>
          <w:rFonts w:hint="eastAsia" w:ascii="宋体" w:hAnsi="宋体" w:eastAsia="宋体" w:cs="宋体"/>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惠州市惠城区</w:t>
      </w:r>
      <w:r>
        <w:rPr>
          <w:rFonts w:hint="eastAsia" w:ascii="宋体" w:hAnsi="宋体" w:eastAsia="宋体" w:cs="宋体"/>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5、规划设计条件告知书；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电子挂牌交易期限截止前，竞买人应当进行至少一次有效报价，方有资格参加</w:t>
      </w:r>
      <w:r>
        <w:rPr>
          <w:rFonts w:hint="eastAsia" w:ascii="宋体" w:hAnsi="宋体" w:eastAsia="宋体" w:cs="宋体"/>
          <w:sz w:val="32"/>
          <w:szCs w:val="32"/>
          <w:lang w:eastAsia="zh-CN"/>
        </w:rPr>
        <w:t>交易</w:t>
      </w:r>
      <w:r>
        <w:rPr>
          <w:rFonts w:hint="eastAsia" w:ascii="宋体" w:hAnsi="宋体" w:eastAsia="宋体" w:cs="宋体"/>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3、电子限时竞价是指在挂牌出让公告规定的电子挂牌交易期限截止时，有2个以上的竞买人报价，且经电子交易系统询问，5分钟内限时决定是否愿意继续报价</w:t>
      </w:r>
      <w:r>
        <w:rPr>
          <w:rFonts w:hint="eastAsia" w:ascii="宋体" w:hAnsi="宋体" w:eastAsia="宋体" w:cs="宋体"/>
          <w:sz w:val="32"/>
          <w:szCs w:val="32"/>
          <w:lang w:val="en-US" w:eastAsia="zh-CN"/>
        </w:rPr>
        <w:t>，</w:t>
      </w:r>
      <w:r>
        <w:rPr>
          <w:rFonts w:hint="eastAsia" w:ascii="宋体" w:hAnsi="宋体" w:eastAsia="宋体" w:cs="宋体"/>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（九）公布交易结果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（十）签订成交确认书和交易合同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0" w:firstLineChars="200"/>
        <w:rPr>
          <w:rFonts w:hint="eastAsia" w:ascii="宋体" w:hAnsi="宋体" w:eastAsia="宋体" w:cs="宋体"/>
          <w:sz w:val="32"/>
          <w:szCs w:val="32"/>
        </w:rPr>
      </w:pPr>
      <w:r>
        <w:rPr>
          <w:rFonts w:hint="eastAsia" w:ascii="宋体" w:hAnsi="宋体" w:eastAsia="宋体" w:cs="宋体"/>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0" w:firstLineChars="200"/>
        <w:rPr>
          <w:rFonts w:hint="eastAsia" w:ascii="宋体" w:hAnsi="宋体" w:eastAsia="宋体" w:cs="宋体"/>
          <w:sz w:val="32"/>
          <w:szCs w:val="32"/>
        </w:rPr>
      </w:pPr>
      <w:r>
        <w:rPr>
          <w:rFonts w:hint="eastAsia" w:ascii="宋体" w:hAnsi="宋体" w:eastAsia="宋体" w:cs="宋体"/>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委托</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竞买</w:t>
      </w:r>
      <w:r>
        <w:rPr>
          <w:rFonts w:hint="eastAsia" w:ascii="宋体" w:hAnsi="宋体" w:eastAsia="宋体" w:cs="宋体"/>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竞价</w:t>
      </w:r>
      <w:r>
        <w:rPr>
          <w:rFonts w:hint="eastAsia" w:ascii="宋体" w:hAnsi="宋体" w:eastAsia="宋体" w:cs="宋体"/>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2025年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6</w:t>
      </w:r>
      <w:bookmarkStart w:id="0" w:name="_GoBack"/>
      <w:bookmarkEnd w:id="0"/>
      <w:r>
        <w:rPr>
          <w:rFonts w:hint="eastAsia" w:ascii="宋体" w:hAnsi="宋体" w:eastAsia="宋体" w:cs="宋体"/>
          <w:sz w:val="32"/>
          <w:szCs w:val="32"/>
        </w:rPr>
        <w:t>日</w:t>
      </w:r>
    </w:p>
    <w:p>
      <w:pPr>
        <w:pStyle w:val="5"/>
        <w:keepNext w:val="0"/>
        <w:keepLines w:val="0"/>
        <w:widowControl/>
        <w:suppressLineNumbers w:val="0"/>
        <w:spacing w:before="75" w:beforeAutospacing="0" w:after="75" w:afterAutospacing="0"/>
        <w:ind w:left="0" w:right="0"/>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B276013"/>
    <w:rsid w:val="0CB544B0"/>
    <w:rsid w:val="104E472C"/>
    <w:rsid w:val="123A4835"/>
    <w:rsid w:val="13F64E65"/>
    <w:rsid w:val="16A71418"/>
    <w:rsid w:val="1AC62B22"/>
    <w:rsid w:val="1CCB74AC"/>
    <w:rsid w:val="1D526FDB"/>
    <w:rsid w:val="1E771830"/>
    <w:rsid w:val="2106242D"/>
    <w:rsid w:val="2667350D"/>
    <w:rsid w:val="26C93D5C"/>
    <w:rsid w:val="27815E86"/>
    <w:rsid w:val="29265862"/>
    <w:rsid w:val="2AEE0420"/>
    <w:rsid w:val="2C5D301B"/>
    <w:rsid w:val="2E834821"/>
    <w:rsid w:val="2EEB2828"/>
    <w:rsid w:val="3319506B"/>
    <w:rsid w:val="35E2234D"/>
    <w:rsid w:val="36BB58C2"/>
    <w:rsid w:val="3A2F5F21"/>
    <w:rsid w:val="49C30460"/>
    <w:rsid w:val="4BEB5C94"/>
    <w:rsid w:val="4EAE437C"/>
    <w:rsid w:val="4ECE7859"/>
    <w:rsid w:val="55083DFC"/>
    <w:rsid w:val="5595438B"/>
    <w:rsid w:val="5749741B"/>
    <w:rsid w:val="57D76C1F"/>
    <w:rsid w:val="5F183829"/>
    <w:rsid w:val="60A00FC4"/>
    <w:rsid w:val="664F245B"/>
    <w:rsid w:val="699C5CE0"/>
    <w:rsid w:val="6AE25807"/>
    <w:rsid w:val="70704C32"/>
    <w:rsid w:val="717528BB"/>
    <w:rsid w:val="71AB432A"/>
    <w:rsid w:val="71C6576C"/>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2025-04-06T08:14:00Z</cp:lastPrinted>
  <dcterms:modified xsi:type="dcterms:W3CDTF">2025-11-06T07:43:04Z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