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044</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2380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714</w:t>
      </w:r>
      <w:r>
        <w:rPr>
          <w:rFonts w:hint="eastAsia" w:hAnsi="仿宋_GB2312" w:cs="仿宋_GB2312"/>
          <w:szCs w:val="32"/>
        </w:rPr>
        <w:t>万元人民币。</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（二）竞得人在用地红线内开发建设必须符合城市规划要求，必须按上述建设方案的要求进行规划设计。</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拖欠政府地价款的单位不得参与竞买上述地块。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、竞得人签订《成交确认书》后，缴交的保证金中按成交价的</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%转作定金，竞得人签订《出让合同》后，定金转作土地出让价款。</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保证金少于成交价20%的，不足部分由竞得人在签订《成交确认书》之日起5个工作日内付清。</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39000</w:t>
      </w:r>
      <w:r>
        <w:rPr>
          <w:rFonts w:hint="eastAsia" w:ascii="仿宋_GB2312" w:hAnsi="仿宋_GB2312" w:eastAsia="仿宋_GB2312" w:cs="仿宋_GB2312"/>
          <w:sz w:val="32"/>
          <w:szCs w:val="32"/>
        </w:rPr>
        <w:t>万元（含地价）。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报总平面图的主要技术经济指标：规划布局3栋厂房、1栋宿舍楼，计算指标用地面积23943平方米，建筑层数地上最高15层（建筑高度最高53.7米，使用功能为宿舍楼），计容积率总建筑面积76387平方米（其中行政办公及生活服务设施建筑面积15310平方米，占比19.9%），容积率3.2，建筑密度45.89%（其中行政办公设施用地面积3880平方米，占比5.5%），绿地率15%，停车位153个（地上153个），各项指标满足《建设用地规划设计条件》（HCPB20200008)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2、建设项目平面布置图详见附件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投资强度不低于</w:t>
      </w:r>
      <w:r>
        <w:rPr>
          <w:rFonts w:hint="eastAsia" w:ascii="仿宋_GB2312" w:hAnsi="仿宋_GB2312" w:eastAsia="仿宋_GB2312" w:cs="仿宋_GB2312"/>
          <w:sz w:val="32"/>
          <w:szCs w:val="32"/>
          <w:lang w:val="en-US" w:eastAsia="zh-CN"/>
        </w:rPr>
        <w:t>15789元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，土地产出率（营业收入）不低于</w:t>
      </w:r>
      <w:r>
        <w:rPr>
          <w:rFonts w:hint="eastAsia" w:ascii="仿宋_GB2312" w:hAnsi="仿宋_GB2312" w:eastAsia="仿宋_GB2312" w:cs="仿宋_GB2312"/>
          <w:sz w:val="32"/>
          <w:szCs w:val="32"/>
          <w:lang w:val="en-US" w:eastAsia="zh-CN"/>
        </w:rPr>
        <w:t>24736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/年，税收产出不低于</w:t>
      </w:r>
      <w:r>
        <w:rPr>
          <w:rFonts w:hint="eastAsia" w:ascii="仿宋_GB2312" w:hAnsi="仿宋_GB2312" w:eastAsia="仿宋_GB2312" w:cs="仿宋_GB2312"/>
          <w:sz w:val="32"/>
          <w:szCs w:val="32"/>
          <w:lang w:val="en-US" w:eastAsia="zh-CN"/>
        </w:rPr>
        <w:t>1842</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/年。其中，土地产出率及税收产出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在项目投产后3年内逐年考核，3年内的平均值不得低于上述标准。</w:t>
      </w:r>
      <w:r>
        <w:rPr>
          <w:rFonts w:hint="eastAsia" w:ascii="仿宋_GB2312" w:hAnsi="仿宋_GB2312" w:eastAsia="仿宋_GB2312" w:cs="仿宋_GB2312"/>
          <w:sz w:val="32"/>
          <w:szCs w:val="32"/>
          <w:lang w:eastAsia="zh-CN"/>
        </w:rPr>
        <w:t>项目须在正式签订建设用地交地确认书后</w:t>
      </w:r>
      <w:r>
        <w:rPr>
          <w:rFonts w:hint="eastAsia" w:ascii="仿宋_GB2312" w:hAnsi="仿宋_GB2312" w:eastAsia="仿宋_GB2312" w:cs="仿宋_GB2312"/>
          <w:sz w:val="32"/>
          <w:szCs w:val="32"/>
          <w:lang w:val="en-US" w:eastAsia="zh-CN"/>
        </w:rPr>
        <w:t>1个月内动工建设，2年内竣工；原则上两个月内纳统。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）竞得人在签订《成交确认书》前，须与惠城区高新科技产业园管委会签订《惠城区工业项目土地建设和使用监管协议书》，并由惠城区高新科技产业园管委会对项目用地实施批后监管。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地址：惠州市</w:t>
      </w:r>
      <w:r>
        <w:rPr>
          <w:rFonts w:hint="eastAsia" w:ascii="仿宋_GB2312" w:hAnsi="仿宋_GB2312" w:eastAsia="仿宋_GB2312" w:cs="仿宋_GB2312"/>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陈镇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2020年11月6日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50"/>
        <w:gridCol w:w="750"/>
        <w:gridCol w:w="675"/>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45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5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67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450" w:type="dxa"/>
            <w:vMerge w:val="continue"/>
            <w:vAlign w:val="center"/>
          </w:tcPr>
          <w:p>
            <w:pPr>
              <w:adjustRightInd w:val="0"/>
              <w:snapToGrid w:val="0"/>
              <w:spacing w:line="320" w:lineRule="exact"/>
              <w:jc w:val="center"/>
              <w:rPr>
                <w:rFonts w:hint="eastAsia" w:ascii="仿宋_GB2312" w:eastAsia="仿宋_GB2312"/>
                <w:b/>
                <w:bCs/>
              </w:rPr>
            </w:pPr>
          </w:p>
        </w:tc>
        <w:tc>
          <w:tcPr>
            <w:tcW w:w="750" w:type="dxa"/>
            <w:vMerge w:val="continue"/>
            <w:vAlign w:val="center"/>
          </w:tcPr>
          <w:p>
            <w:pPr>
              <w:adjustRightInd w:val="0"/>
              <w:snapToGrid w:val="0"/>
              <w:spacing w:line="320" w:lineRule="exact"/>
              <w:jc w:val="center"/>
              <w:rPr>
                <w:rFonts w:hint="eastAsia" w:ascii="仿宋_GB2312" w:eastAsia="仿宋_GB2312"/>
                <w:b/>
                <w:bCs/>
              </w:rPr>
            </w:pPr>
          </w:p>
        </w:tc>
        <w:tc>
          <w:tcPr>
            <w:tcW w:w="675"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产业类型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GP2020-44</w:t>
            </w:r>
            <w:bookmarkStart w:id="0" w:name="_GoBack"/>
            <w:bookmarkEnd w:id="0"/>
          </w:p>
        </w:tc>
        <w:tc>
          <w:tcPr>
            <w:tcW w:w="450" w:type="dxa"/>
            <w:vAlign w:val="center"/>
          </w:tcPr>
          <w:p>
            <w:pPr>
              <w:jc w:val="center"/>
              <w:rPr>
                <w:rFonts w:hint="eastAsia" w:ascii="仿宋_GB2312" w:hAnsi="Times New Roman" w:eastAsia="仿宋_GB2312"/>
                <w:szCs w:val="21"/>
                <w:lang w:eastAsia="zh-CN"/>
              </w:rPr>
            </w:pPr>
            <w:r>
              <w:rPr>
                <w:rFonts w:hint="eastAsia" w:ascii="仿宋_GB2312" w:hAnsi="Times New Roman" w:eastAsia="仿宋_GB2312" w:cs="Times New Roman"/>
                <w:szCs w:val="21"/>
                <w:lang w:val="en-US" w:eastAsia="zh-CN"/>
              </w:rPr>
              <w:t>惠州市惠城区马安工业集中发展区（北）</w:t>
            </w:r>
          </w:p>
        </w:tc>
        <w:tc>
          <w:tcPr>
            <w:tcW w:w="75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MABY-01-28-01</w:t>
            </w:r>
          </w:p>
        </w:tc>
        <w:tc>
          <w:tcPr>
            <w:tcW w:w="675" w:type="dxa"/>
            <w:tcMar>
              <w:left w:w="0" w:type="dxa"/>
              <w:right w:w="0" w:type="dxa"/>
            </w:tcMar>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21606.58</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23943</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≥35</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1.8-</w:t>
            </w:r>
            <w:r>
              <w:rPr>
                <w:rFonts w:hint="eastAsia" w:ascii="仿宋_GB2312" w:hAnsi="Times New Roman" w:eastAsia="仿宋_GB2312" w:cs="Times New Roman"/>
                <w:szCs w:val="21"/>
                <w:lang w:eastAsia="zh-CN"/>
              </w:rPr>
              <w:t>3.</w:t>
            </w:r>
            <w:r>
              <w:rPr>
                <w:rFonts w:hint="eastAsia" w:ascii="仿宋_GB2312" w:hAnsi="Times New Roman" w:eastAsia="仿宋_GB2312" w:cs="Times New Roman"/>
                <w:szCs w:val="21"/>
                <w:lang w:val="en-US" w:eastAsia="zh-CN"/>
              </w:rPr>
              <w:t>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43098-83800</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eastAsia="zh-CN"/>
              </w:rPr>
              <w:t>每100平方米计容积率面积≥1个</w:t>
            </w:r>
          </w:p>
        </w:tc>
        <w:tc>
          <w:tcPr>
            <w:tcW w:w="90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通信设备、计算机及其他电子设备制造业</w:t>
            </w:r>
            <w:r>
              <w:rPr>
                <w:rFonts w:hint="eastAsia" w:ascii="仿宋_GB2312" w:hAnsi="Times New Roman" w:eastAsia="仿宋_GB2312" w:cs="Times New Roman"/>
                <w:szCs w:val="21"/>
                <w:lang w:val="en-US" w:eastAsia="zh-CN"/>
              </w:rPr>
              <w:t>用地</w:t>
            </w:r>
          </w:p>
        </w:tc>
        <w:tc>
          <w:tcPr>
            <w:tcW w:w="670"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5</w:t>
            </w:r>
            <w:r>
              <w:rPr>
                <w:rFonts w:hint="eastAsia" w:ascii="仿宋_GB2312" w:hAnsi="Times New Roman" w:eastAsia="仿宋_GB2312" w:cs="Times New Roman"/>
                <w:szCs w:val="21"/>
                <w:lang w:eastAsia="zh-CN"/>
              </w:rPr>
              <w:t>0年</w:t>
            </w:r>
          </w:p>
          <w:p>
            <w:pPr>
              <w:jc w:val="center"/>
              <w:rPr>
                <w:rFonts w:hint="eastAsia" w:ascii="仿宋_GB2312" w:hAnsi="Times New Roman" w:eastAsia="仿宋_GB2312" w:cs="Times New Roman"/>
                <w:szCs w:val="21"/>
                <w:lang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86886"/>
    <w:rsid w:val="082B1937"/>
    <w:rsid w:val="0D167AC3"/>
    <w:rsid w:val="0DF23899"/>
    <w:rsid w:val="0E7A65F6"/>
    <w:rsid w:val="101D3BC2"/>
    <w:rsid w:val="10BD4DFA"/>
    <w:rsid w:val="167673A1"/>
    <w:rsid w:val="17AA0480"/>
    <w:rsid w:val="188D227F"/>
    <w:rsid w:val="1A0B2C56"/>
    <w:rsid w:val="1AA5305E"/>
    <w:rsid w:val="1C5904D7"/>
    <w:rsid w:val="1DE30B94"/>
    <w:rsid w:val="1E862B6D"/>
    <w:rsid w:val="20ED2229"/>
    <w:rsid w:val="22890C8D"/>
    <w:rsid w:val="28774868"/>
    <w:rsid w:val="2A870225"/>
    <w:rsid w:val="2B5D4967"/>
    <w:rsid w:val="304C7078"/>
    <w:rsid w:val="35335FA2"/>
    <w:rsid w:val="36061489"/>
    <w:rsid w:val="37607760"/>
    <w:rsid w:val="38BD14D1"/>
    <w:rsid w:val="3C13026D"/>
    <w:rsid w:val="40231E47"/>
    <w:rsid w:val="40363F40"/>
    <w:rsid w:val="43706132"/>
    <w:rsid w:val="4AE74DD0"/>
    <w:rsid w:val="4F861E18"/>
    <w:rsid w:val="538C505C"/>
    <w:rsid w:val="57C844D5"/>
    <w:rsid w:val="596A13D8"/>
    <w:rsid w:val="5AF873B7"/>
    <w:rsid w:val="5D241B5A"/>
    <w:rsid w:val="692A6240"/>
    <w:rsid w:val="6EB83079"/>
    <w:rsid w:val="6F4B3B48"/>
    <w:rsid w:val="761352C3"/>
    <w:rsid w:val="77DD303C"/>
    <w:rsid w:val="7D06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黄春枚</cp:lastModifiedBy>
  <cp:lastPrinted>2020-11-06T02:14:00Z</cp:lastPrinted>
  <dcterms:modified xsi:type="dcterms:W3CDTF">2020-11-06T08:29:27Z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