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050</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45680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9136</w:t>
      </w:r>
      <w:r>
        <w:rPr>
          <w:rFonts w:hint="eastAsia" w:hAnsi="仿宋_GB2312" w:cs="仿宋_GB2312"/>
          <w:szCs w:val="32"/>
        </w:rPr>
        <w:t>万元人民币。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sz w:val="32"/>
          <w:szCs w:val="32"/>
        </w:rPr>
        <w:t>竞得人在用地红线内开发建设必须符合城市规划要求，必须按</w:t>
      </w:r>
      <w:r>
        <w:rPr>
          <w:rFonts w:hint="eastAsia" w:eastAsia="仿宋_GB2312"/>
          <w:kern w:val="0"/>
          <w:sz w:val="32"/>
          <w:szCs w:val="32"/>
        </w:rPr>
        <w:t>《规划设计条件告知书》（案卷编号：PB20180153）及《关于高新科技产业园南部片区B-12-01地块规划要点核实的函》（HCPB20200004）</w:t>
      </w:r>
      <w:r>
        <w:rPr>
          <w:rFonts w:hint="eastAsia" w:ascii="仿宋_GB2312" w:hAnsi="仿宋" w:eastAsia="仿宋_GB2312"/>
          <w:sz w:val="32"/>
          <w:szCs w:val="32"/>
        </w:rPr>
        <w:t>规划控制指标要求及有关规定进行规划设计。</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1.存在伪造公文骗取用地和非法倒卖土地等犯罪行为的；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2.存在非法转让土地使用权等违法行为的；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3.因企业原因造成土地闲置一年以上且至报名日止未处罚完结的；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4.开发建设企业有违背出让合同约定条件开发利用土地情形且至报名日止未处罚完结的；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5.至报名日止仍拖欠政府地价款的;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6.被列入问题楼盘开发企业黑名单的;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保证金少于成交价20%的，不足部分由竞得人在签订《成交确认书》之日起5个工作日内付清。《成交确认书》签订之日起5个工作日内竞得人须与出让人签订《出让合同》，逾期自动解除《成交确认书》，定金不予返还。</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80370.66</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，不含地价溢价部分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土地成交价款须以人民币支付,竞</w:t>
      </w:r>
      <w:r>
        <w:rPr>
          <w:rFonts w:hint="eastAsia" w:ascii="仿宋_GB2312" w:hAnsi="仿宋_GB2312" w:eastAsia="仿宋_GB2312" w:cs="仿宋_GB2312"/>
          <w:sz w:val="32"/>
          <w:szCs w:val="32"/>
        </w:rPr>
        <w:t>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张旷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2020年11月27日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lang w:eastAsia="zh-CN"/>
              </w:rPr>
              <w:t>适建性</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GP2020-50</w:t>
            </w:r>
            <w:bookmarkStart w:id="0" w:name="_GoBack"/>
            <w:bookmarkEnd w:id="0"/>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惠州市惠城区</w:t>
            </w:r>
            <w:r>
              <w:rPr>
                <w:rFonts w:hint="eastAsia" w:ascii="仿宋_GB2312" w:hAnsi="Times New Roman" w:eastAsia="仿宋_GB2312"/>
                <w:szCs w:val="21"/>
                <w:lang w:eastAsia="zh-CN"/>
              </w:rPr>
              <w:t>高新科技产业园南部片区</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szCs w:val="21"/>
                <w:lang w:eastAsia="zh-CN"/>
              </w:rPr>
              <w:t>B-12-01</w:t>
            </w:r>
          </w:p>
        </w:tc>
        <w:tc>
          <w:tcPr>
            <w:tcW w:w="675"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二类居住用地，兼容商业用地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26440.31</w:t>
            </w:r>
          </w:p>
        </w:tc>
        <w:tc>
          <w:tcPr>
            <w:tcW w:w="948"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38789</w:t>
            </w:r>
          </w:p>
        </w:tc>
        <w:tc>
          <w:tcPr>
            <w:tcW w:w="720"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≤30（其中住宅≤22）</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≤2.8</w:t>
            </w:r>
          </w:p>
        </w:tc>
        <w:tc>
          <w:tcPr>
            <w:tcW w:w="1650"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≤108609</w:t>
            </w:r>
            <w:r>
              <w:rPr>
                <w:rFonts w:hint="eastAsia" w:ascii="仿宋_GB2312" w:hAnsi="Times New Roman" w:eastAsia="仿宋_GB2312" w:cs="Times New Roman"/>
                <w:szCs w:val="21"/>
                <w:lang w:val="en-US" w:eastAsia="zh-CN"/>
              </w:rPr>
              <w:t>平方米</w:t>
            </w:r>
            <w:r>
              <w:rPr>
                <w:rFonts w:hint="default" w:ascii="仿宋_GB2312" w:hAnsi="Times New Roman" w:eastAsia="仿宋_GB2312" w:cs="Times New Roman"/>
                <w:szCs w:val="21"/>
                <w:lang w:val="en-US" w:eastAsia="zh-CN"/>
              </w:rPr>
              <w:t>（其中商业建筑面积的比例≤10%，配套设施建筑面积≥1600平方米）</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每100平方米计容积率面积≥1个；幼儿园行政管理用房按每</w:t>
            </w:r>
            <w:r>
              <w:rPr>
                <w:rFonts w:hint="eastAsia" w:ascii="仿宋_GB2312" w:hAnsi="Times New Roman" w:eastAsia="仿宋_GB2312" w:cs="Times New Roman"/>
                <w:szCs w:val="21"/>
                <w:lang w:val="en-US" w:eastAsia="zh-CN"/>
              </w:rPr>
              <w:t>100平方米计容积率建筑面积</w:t>
            </w:r>
            <w:r>
              <w:rPr>
                <w:rFonts w:hint="eastAsia" w:ascii="仿宋_GB2312" w:hAnsi="Times New Roman" w:eastAsia="仿宋_GB2312" w:cs="Times New Roman"/>
                <w:szCs w:val="21"/>
                <w:lang w:eastAsia="zh-CN"/>
              </w:rPr>
              <w:t>≥1个</w:t>
            </w:r>
          </w:p>
        </w:tc>
        <w:tc>
          <w:tcPr>
            <w:tcW w:w="90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highlight w:val="none"/>
                <w:lang w:eastAsia="zh-CN"/>
              </w:rPr>
              <w:t>≥3</w:t>
            </w:r>
            <w:r>
              <w:rPr>
                <w:rFonts w:hint="eastAsia" w:ascii="仿宋_GB2312" w:hAnsi="Times New Roman" w:eastAsia="仿宋_GB2312" w:cs="Times New Roman"/>
                <w:szCs w:val="21"/>
                <w:highlight w:val="none"/>
                <w:lang w:val="en-US" w:eastAsia="zh-CN"/>
              </w:rPr>
              <w:t>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住宅和商业及配套设施</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商服用地40年，住宅用地70年</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4363"/>
    <w:rsid w:val="02BE149B"/>
    <w:rsid w:val="07386886"/>
    <w:rsid w:val="082B1937"/>
    <w:rsid w:val="0A535D0E"/>
    <w:rsid w:val="0B5B54DD"/>
    <w:rsid w:val="0CF85B3E"/>
    <w:rsid w:val="0D167AC3"/>
    <w:rsid w:val="0DF23899"/>
    <w:rsid w:val="0E7A65F6"/>
    <w:rsid w:val="101D3BC2"/>
    <w:rsid w:val="10BD4DFA"/>
    <w:rsid w:val="112670E6"/>
    <w:rsid w:val="1319647F"/>
    <w:rsid w:val="167673A1"/>
    <w:rsid w:val="17AA0480"/>
    <w:rsid w:val="188D227F"/>
    <w:rsid w:val="1A0B2C56"/>
    <w:rsid w:val="1AA5305E"/>
    <w:rsid w:val="1BB269BB"/>
    <w:rsid w:val="1C5904D7"/>
    <w:rsid w:val="1DE30B94"/>
    <w:rsid w:val="1E862B6D"/>
    <w:rsid w:val="20ED2229"/>
    <w:rsid w:val="20F3175B"/>
    <w:rsid w:val="22890C8D"/>
    <w:rsid w:val="28774868"/>
    <w:rsid w:val="2A870225"/>
    <w:rsid w:val="2B5D4967"/>
    <w:rsid w:val="304C7078"/>
    <w:rsid w:val="35335FA2"/>
    <w:rsid w:val="3570580C"/>
    <w:rsid w:val="36061489"/>
    <w:rsid w:val="37607760"/>
    <w:rsid w:val="38BD14D1"/>
    <w:rsid w:val="3BE86FBC"/>
    <w:rsid w:val="3C13026D"/>
    <w:rsid w:val="40231E47"/>
    <w:rsid w:val="40363F40"/>
    <w:rsid w:val="43706132"/>
    <w:rsid w:val="4AE74DD0"/>
    <w:rsid w:val="4F861E18"/>
    <w:rsid w:val="50551559"/>
    <w:rsid w:val="538C505C"/>
    <w:rsid w:val="57C844D5"/>
    <w:rsid w:val="596A13D8"/>
    <w:rsid w:val="5AF873B7"/>
    <w:rsid w:val="5D241B5A"/>
    <w:rsid w:val="692A6240"/>
    <w:rsid w:val="6EB83079"/>
    <w:rsid w:val="6F4B3B48"/>
    <w:rsid w:val="71D3170A"/>
    <w:rsid w:val="761352C3"/>
    <w:rsid w:val="77DD303C"/>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2020-11-06T02:14:00Z</cp:lastPrinted>
  <dcterms:modified xsi:type="dcterms:W3CDTF">2020-11-27T03:05:02Z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