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8960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outlineLvl w:val="9"/>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五、该宗地竞买保证金可用人民币支付。</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2688</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108000</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6栋厂房、1栋办公楼、3栋宿舍楼，计算指标用地面积99148平方米，建筑层数地上最高9层（建筑高度为49米，使用功能为办公楼），计容积率总建筑面积258292.69平方米（其中行政办公及生活服务设施建筑面积51658.54平方米，占比20%），容积率2.61 ，建筑密度40.99%（其中行政办公设施基底面积6940.36平方米，占用地面积比7％），绿地率10.01%，停车位818个（其中地上818个、地下0个），各项指标满足《建设用地规划设计条件》（HCPB20200011)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所报方案符合《建设用地规划设计条件》（案卷编号：HCPB20200011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项目总投资规模不低于</w:t>
      </w:r>
      <w:r>
        <w:rPr>
          <w:rFonts w:hint="eastAsia" w:ascii="仿宋_GB2312" w:hAnsi="仿宋_GB2312" w:eastAsia="仿宋_GB2312" w:cs="仿宋_GB2312"/>
          <w:sz w:val="32"/>
          <w:szCs w:val="32"/>
          <w:lang w:val="en-US" w:eastAsia="zh-CN"/>
        </w:rPr>
        <w:t>10.8亿</w:t>
      </w:r>
      <w:r>
        <w:rPr>
          <w:rFonts w:hint="eastAsia" w:ascii="仿宋_GB2312" w:hAnsi="仿宋_GB2312" w:eastAsia="仿宋_GB2312" w:cs="仿宋_GB2312"/>
          <w:sz w:val="32"/>
          <w:szCs w:val="32"/>
        </w:rPr>
        <w:t>元,投资强度不低于</w:t>
      </w:r>
      <w:r>
        <w:rPr>
          <w:rFonts w:hint="eastAsia" w:ascii="仿宋_GB2312" w:hAnsi="仿宋_GB2312" w:eastAsia="仿宋_GB2312" w:cs="仿宋_GB2312"/>
          <w:sz w:val="32"/>
          <w:szCs w:val="32"/>
          <w:lang w:val="en-US" w:eastAsia="zh-CN"/>
        </w:rPr>
        <w:t>10800</w:t>
      </w:r>
      <w:r>
        <w:rPr>
          <w:rFonts w:hint="eastAsia" w:ascii="仿宋_GB2312" w:hAnsi="仿宋_GB2312" w:eastAsia="仿宋_GB2312" w:cs="仿宋_GB2312"/>
          <w:sz w:val="32"/>
          <w:szCs w:val="32"/>
        </w:rPr>
        <w:t>元/平方米，土地产出率（营业收入）不低于</w:t>
      </w:r>
      <w:r>
        <w:rPr>
          <w:rFonts w:hint="eastAsia" w:ascii="仿宋_GB2312" w:hAnsi="仿宋_GB2312" w:eastAsia="仿宋_GB2312" w:cs="仿宋_GB2312"/>
          <w:sz w:val="32"/>
          <w:szCs w:val="32"/>
          <w:lang w:val="en-US" w:eastAsia="zh-CN"/>
        </w:rPr>
        <w:t>19200</w:t>
      </w:r>
      <w:r>
        <w:rPr>
          <w:rFonts w:hint="eastAsia" w:ascii="仿宋_GB2312" w:hAnsi="仿宋_GB2312" w:eastAsia="仿宋_GB2312" w:cs="仿宋_GB2312"/>
          <w:sz w:val="32"/>
          <w:szCs w:val="32"/>
        </w:rPr>
        <w:t>元/平方米/年，税收产出不低于</w:t>
      </w:r>
      <w:r>
        <w:rPr>
          <w:rFonts w:hint="eastAsia" w:ascii="仿宋_GB2312" w:hAnsi="仿宋_GB2312" w:eastAsia="仿宋_GB2312" w:cs="仿宋_GB2312"/>
          <w:sz w:val="32"/>
          <w:szCs w:val="32"/>
          <w:lang w:val="en-US" w:eastAsia="zh-CN"/>
        </w:rPr>
        <w:t>1193</w:t>
      </w:r>
      <w:r>
        <w:rPr>
          <w:rFonts w:hint="eastAsia" w:ascii="仿宋_GB2312" w:hAnsi="仿宋_GB2312" w:eastAsia="仿宋_GB2312" w:cs="仿宋_GB2312"/>
          <w:sz w:val="32"/>
          <w:szCs w:val="32"/>
        </w:rPr>
        <w:t>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w:t>
      </w:r>
      <w:r>
        <w:rPr>
          <w:rFonts w:hint="eastAsia" w:ascii="仿宋_GB2312" w:hAnsi="仿宋_GB2312" w:eastAsia="仿宋_GB2312" w:cs="仿宋_GB2312"/>
          <w:sz w:val="32"/>
          <w:szCs w:val="32"/>
        </w:rPr>
        <w:t>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520" w:lineRule="exact"/>
        <w:ind w:right="64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2020年11月5日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786"/>
        <w:gridCol w:w="435"/>
        <w:gridCol w:w="660"/>
        <w:gridCol w:w="1605"/>
        <w:gridCol w:w="1545"/>
        <w:gridCol w:w="946"/>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786"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435"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60"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0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54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46"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宋体" w:hAnsi="宋体" w:cs="宋体"/>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产业类</w:t>
            </w:r>
            <w:r>
              <w:rPr>
                <w:rFonts w:hint="eastAsia" w:ascii="仿宋_GB2312" w:eastAsia="仿宋_GB2312"/>
                <w:b/>
                <w:bCs/>
                <w:szCs w:val="21"/>
                <w:lang w:val="en-US" w:eastAsia="zh-CN"/>
              </w:rPr>
              <w:t>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bookmarkStart w:id="0" w:name="_GoBack"/>
            <w:r>
              <w:rPr>
                <w:rFonts w:hint="eastAsia" w:ascii="仿宋_GB2312" w:hAnsi="Times New Roman" w:eastAsia="仿宋_GB2312"/>
                <w:szCs w:val="21"/>
                <w:lang w:val="en-US" w:eastAsia="zh-CN"/>
              </w:rPr>
              <w:t>GP2020-43</w:t>
            </w:r>
            <w:bookmarkEnd w:id="0"/>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惠州市惠城区南部新城</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NBXC23-01-01</w:t>
            </w:r>
          </w:p>
        </w:tc>
        <w:tc>
          <w:tcPr>
            <w:tcW w:w="675"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二类工业用地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81038.39</w:t>
            </w:r>
          </w:p>
        </w:tc>
        <w:tc>
          <w:tcPr>
            <w:tcW w:w="786"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99148</w:t>
            </w:r>
          </w:p>
        </w:tc>
        <w:tc>
          <w:tcPr>
            <w:tcW w:w="43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6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1.6-3.0</w:t>
            </w:r>
          </w:p>
        </w:tc>
        <w:tc>
          <w:tcPr>
            <w:tcW w:w="160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158637-297444</w:t>
            </w:r>
          </w:p>
        </w:tc>
        <w:tc>
          <w:tcPr>
            <w:tcW w:w="154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每100平方米计容积率面积≥1个</w:t>
            </w:r>
          </w:p>
        </w:tc>
        <w:tc>
          <w:tcPr>
            <w:tcW w:w="946"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≤20</w:t>
            </w:r>
          </w:p>
        </w:tc>
        <w:tc>
          <w:tcPr>
            <w:tcW w:w="979"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电气机械及器材制造业用地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5410"/>
    <w:rsid w:val="04FC0EF8"/>
    <w:rsid w:val="05D21A3F"/>
    <w:rsid w:val="082B1937"/>
    <w:rsid w:val="0E7A65F6"/>
    <w:rsid w:val="10BD4DFA"/>
    <w:rsid w:val="156315F6"/>
    <w:rsid w:val="167673A1"/>
    <w:rsid w:val="17AA0480"/>
    <w:rsid w:val="188D227F"/>
    <w:rsid w:val="1A0B2C56"/>
    <w:rsid w:val="1E862B6D"/>
    <w:rsid w:val="20A8157A"/>
    <w:rsid w:val="20ED2229"/>
    <w:rsid w:val="21130AD2"/>
    <w:rsid w:val="22890C8D"/>
    <w:rsid w:val="28774868"/>
    <w:rsid w:val="2F46128A"/>
    <w:rsid w:val="2F6E2CBB"/>
    <w:rsid w:val="304C7078"/>
    <w:rsid w:val="323C4153"/>
    <w:rsid w:val="35335FA2"/>
    <w:rsid w:val="36061489"/>
    <w:rsid w:val="37574BAC"/>
    <w:rsid w:val="38BD14D1"/>
    <w:rsid w:val="38F10EA7"/>
    <w:rsid w:val="3F661643"/>
    <w:rsid w:val="40231E47"/>
    <w:rsid w:val="40363F40"/>
    <w:rsid w:val="427C70AD"/>
    <w:rsid w:val="43706132"/>
    <w:rsid w:val="57C844D5"/>
    <w:rsid w:val="5AF873B7"/>
    <w:rsid w:val="692A6240"/>
    <w:rsid w:val="6CFF3276"/>
    <w:rsid w:val="6EB83079"/>
    <w:rsid w:val="6F4B3B48"/>
    <w:rsid w:val="6FAF64D5"/>
    <w:rsid w:val="761352C3"/>
    <w:rsid w:val="794A030F"/>
    <w:rsid w:val="7CDF5272"/>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2020-11-06T00:33:00Z</cp:lastPrinted>
  <dcterms:modified xsi:type="dcterms:W3CDTF">2020-11-06T00:59:12Z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