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pacing w:line="240" w:lineRule="auto"/>
        <w:jc w:val="center"/>
        <w:textAlignment w:val="auto"/>
        <w:rPr>
          <w:rFonts w:hint="eastAsia" w:cs="华文仿宋" w:asciiTheme="majorEastAsia" w:hAnsiTheme="majorEastAsia" w:eastAsiaTheme="majorEastAsia"/>
          <w:b/>
          <w:bCs/>
          <w:color w:val="auto"/>
          <w:sz w:val="44"/>
          <w:szCs w:val="44"/>
        </w:rPr>
      </w:pPr>
    </w:p>
    <w:p>
      <w:pPr>
        <w:keepNext w:val="0"/>
        <w:keepLines w:val="0"/>
        <w:pageBreakBefore w:val="0"/>
        <w:kinsoku/>
        <w:wordWrap/>
        <w:overflowPunct/>
        <w:topLinePunct w:val="0"/>
        <w:autoSpaceDN/>
        <w:bidi w:val="0"/>
        <w:adjustRightInd/>
        <w:spacing w:line="240" w:lineRule="auto"/>
        <w:jc w:val="center"/>
        <w:textAlignment w:val="auto"/>
        <w:rPr>
          <w:rFonts w:cs="华文仿宋" w:asciiTheme="majorEastAsia" w:hAnsiTheme="majorEastAsia" w:eastAsiaTheme="majorEastAsia"/>
          <w:b/>
          <w:bCs/>
          <w:color w:val="auto"/>
          <w:sz w:val="44"/>
          <w:szCs w:val="44"/>
        </w:rPr>
      </w:pPr>
      <w:r>
        <w:rPr>
          <w:rFonts w:hint="eastAsia" w:cs="华文仿宋" w:asciiTheme="majorEastAsia" w:hAnsiTheme="majorEastAsia" w:eastAsiaTheme="majorEastAsia"/>
          <w:b/>
          <w:bCs/>
          <w:color w:val="auto"/>
          <w:sz w:val="44"/>
          <w:szCs w:val="44"/>
        </w:rPr>
        <w:t>惠州市国有建设用地使用权和矿业权电子挂牌交易业务操作规程</w:t>
      </w:r>
    </w:p>
    <w:p>
      <w:pPr>
        <w:keepNext w:val="0"/>
        <w:keepLines w:val="0"/>
        <w:pageBreakBefore w:val="0"/>
        <w:tabs>
          <w:tab w:val="left" w:pos="792"/>
        </w:tabs>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p>
    <w:p>
      <w:pPr>
        <w:keepNext w:val="0"/>
        <w:keepLines w:val="0"/>
        <w:pageBreakBefore w:val="0"/>
        <w:tabs>
          <w:tab w:val="left" w:pos="792"/>
        </w:tabs>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为规范国有建设用地使用权和矿业权电子挂牌交易行为，确保市场规范高效运行，建立公开、公平、公正的市场秩序，根据《中华人民共和国土地管理法》、《招标拍卖挂牌出让国有建设用地使用权规定》（国土资源部第39号令）、《广东省土地使用权交易市场管理规定》</w:t>
      </w:r>
      <w:r>
        <w:rPr>
          <w:rFonts w:hint="eastAsia" w:ascii="仿宋" w:hAnsi="仿宋" w:eastAsia="仿宋" w:cs="仿宋"/>
          <w:b w:val="0"/>
          <w:bCs w:val="0"/>
          <w:color w:val="auto"/>
          <w:sz w:val="32"/>
          <w:szCs w:val="32"/>
          <w:lang w:eastAsia="zh-CN"/>
        </w:rPr>
        <w:t>（广东省人民政府令第</w:t>
      </w:r>
      <w:r>
        <w:rPr>
          <w:rFonts w:hint="eastAsia" w:ascii="仿宋" w:hAnsi="仿宋" w:eastAsia="仿宋" w:cs="仿宋"/>
          <w:b w:val="0"/>
          <w:bCs w:val="0"/>
          <w:color w:val="auto"/>
          <w:sz w:val="32"/>
          <w:szCs w:val="32"/>
          <w:lang w:val="en-US" w:eastAsia="zh-CN"/>
        </w:rPr>
        <w:t>79号</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、《矿业权交易规则》（国土资规〔2017〕7号）、《广东省公共资源交易平台场所设施标准和服务标准》</w:t>
      </w:r>
      <w:r>
        <w:rPr>
          <w:rFonts w:hint="eastAsia" w:ascii="仿宋" w:hAnsi="仿宋" w:eastAsia="仿宋" w:cs="仿宋"/>
          <w:b w:val="0"/>
          <w:bCs w:val="0"/>
          <w:color w:val="auto"/>
          <w:sz w:val="32"/>
          <w:szCs w:val="32"/>
          <w:lang w:eastAsia="zh-CN"/>
        </w:rPr>
        <w:t>（粤发改公资</w:t>
      </w:r>
      <w:r>
        <w:rPr>
          <w:rFonts w:hint="eastAsia" w:ascii="仿宋" w:hAnsi="仿宋" w:eastAsia="仿宋" w:cs="仿宋"/>
          <w:b w:val="0"/>
          <w:bCs w:val="0"/>
          <w:color w:val="auto"/>
          <w:sz w:val="32"/>
          <w:szCs w:val="32"/>
        </w:rPr>
        <w:t>〔201</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10号</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、《惠州市国有建设用地使用权交易市场管理办法》（惠州市人民政府第57号令）、《惠州市政务服务数据管理局 惠州市公共资源交易中心公共资源电子交易规则》</w:t>
      </w:r>
      <w:r>
        <w:rPr>
          <w:rFonts w:hint="eastAsia" w:ascii="仿宋" w:hAnsi="仿宋" w:eastAsia="仿宋" w:cs="仿宋"/>
          <w:b w:val="0"/>
          <w:bCs w:val="0"/>
          <w:color w:val="auto"/>
          <w:sz w:val="32"/>
          <w:szCs w:val="32"/>
          <w:lang w:eastAsia="zh-CN"/>
        </w:rPr>
        <w:t>（惠市政数</w:t>
      </w:r>
      <w:r>
        <w:rPr>
          <w:rFonts w:hint="eastAsia" w:ascii="仿宋" w:hAnsi="仿宋" w:eastAsia="仿宋" w:cs="仿宋"/>
          <w:b w:val="0"/>
          <w:bCs w:val="0"/>
          <w:color w:val="auto"/>
          <w:sz w:val="32"/>
          <w:szCs w:val="32"/>
        </w:rPr>
        <w:t>〔20</w:t>
      </w:r>
      <w:r>
        <w:rPr>
          <w:rFonts w:hint="eastAsia" w:ascii="仿宋" w:hAnsi="仿宋" w:eastAsia="仿宋" w:cs="仿宋"/>
          <w:b w:val="0"/>
          <w:bCs w:val="0"/>
          <w:color w:val="auto"/>
          <w:sz w:val="32"/>
          <w:szCs w:val="32"/>
          <w:lang w:val="en-US" w:eastAsia="zh-CN"/>
        </w:rPr>
        <w:t>22</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3号</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等有关规定，结合我市实际，制定本操作规程。</w:t>
      </w:r>
    </w:p>
    <w:p>
      <w:pPr>
        <w:pStyle w:val="2"/>
        <w:keepNext w:val="0"/>
        <w:keepLines w:val="0"/>
        <w:pageBreakBefore w:val="0"/>
        <w:kinsoku/>
        <w:wordWrap/>
        <w:overflowPunct/>
        <w:topLinePunct w:val="0"/>
        <w:autoSpaceDN/>
        <w:bidi w:val="0"/>
        <w:adjustRightInd/>
        <w:spacing w:line="240" w:lineRule="auto"/>
        <w:ind w:firstLine="643"/>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一、适用范围</w:t>
      </w:r>
    </w:p>
    <w:p>
      <w:pPr>
        <w:keepNext w:val="0"/>
        <w:keepLines w:val="0"/>
        <w:pageBreakBefore w:val="0"/>
        <w:tabs>
          <w:tab w:val="left" w:pos="792"/>
        </w:tabs>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在本市辖区内以电子挂牌方式出让（转让）国有建设用地使用权或矿业权，适用本操作规程。</w:t>
      </w:r>
    </w:p>
    <w:p>
      <w:pPr>
        <w:pStyle w:val="2"/>
        <w:keepNext w:val="0"/>
        <w:keepLines w:val="0"/>
        <w:pageBreakBefore w:val="0"/>
        <w:numPr>
          <w:ilvl w:val="0"/>
          <w:numId w:val="1"/>
        </w:numPr>
        <w:kinsoku/>
        <w:wordWrap/>
        <w:overflowPunct/>
        <w:topLinePunct w:val="0"/>
        <w:autoSpaceDN/>
        <w:bidi w:val="0"/>
        <w:adjustRightInd/>
        <w:spacing w:line="240" w:lineRule="auto"/>
        <w:ind w:firstLine="643"/>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电子挂牌交易应遵循如下程序：</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（一）发布电子挂牌交易公告、交易须知；</w:t>
      </w:r>
    </w:p>
    <w:p>
      <w:pPr>
        <w:keepNext w:val="0"/>
        <w:keepLines w:val="0"/>
        <w:pageBreakBefore w:val="0"/>
        <w:kinsoku/>
        <w:wordWrap/>
        <w:overflowPunct/>
        <w:topLinePunct w:val="0"/>
        <w:autoSpaceDE w:val="0"/>
        <w:autoSpaceDN/>
        <w:bidi w:val="0"/>
        <w:adjustRightInd/>
        <w:spacing w:line="240" w:lineRule="auto"/>
        <w:ind w:firstLine="636" w:firstLineChars="199"/>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（二）竞买申请人按电子挂牌交易公告的指引办理数字证书；</w:t>
      </w:r>
    </w:p>
    <w:p>
      <w:pPr>
        <w:keepNext w:val="0"/>
        <w:keepLines w:val="0"/>
        <w:pageBreakBefore w:val="0"/>
        <w:kinsoku/>
        <w:wordWrap/>
        <w:overflowPunct/>
        <w:topLinePunct w:val="0"/>
        <w:autoSpaceDE w:val="0"/>
        <w:autoSpaceDN/>
        <w:bidi w:val="0"/>
        <w:adjustRightInd/>
        <w:spacing w:line="240" w:lineRule="auto"/>
        <w:ind w:firstLine="636" w:firstLineChars="199"/>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（三）竞买申请人通过本中心土地与矿业网上挂牌交易系统（以下简称“交易系统”）提出竞买申请（挂牌交易公告规定竞买资格前置审查的除外）；</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（四）竞买申请人交纳竞买保证金并获得竞买报价权限；</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（五）竞买人电子报价及电子限时竞价；</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（六）成交候选人竞买资格审查；</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（七）公布交易结果；</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（八）签订交易成交确认书；</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（九）签订交易合同。</w:t>
      </w:r>
    </w:p>
    <w:p>
      <w:pPr>
        <w:pStyle w:val="2"/>
        <w:keepNext w:val="0"/>
        <w:keepLines w:val="0"/>
        <w:pageBreakBefore w:val="0"/>
        <w:kinsoku/>
        <w:wordWrap/>
        <w:overflowPunct/>
        <w:topLinePunct w:val="0"/>
        <w:autoSpaceDN/>
        <w:bidi w:val="0"/>
        <w:adjustRightInd/>
        <w:spacing w:line="240" w:lineRule="auto"/>
        <w:ind w:firstLine="643"/>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三、项目进场交易委托</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国有建设用地使用权和矿业权进场交易，出让人（或转让人）应出具委托书，本中心提供如下受托服务：</w:t>
      </w:r>
    </w:p>
    <w:p>
      <w:pPr>
        <w:pStyle w:val="2"/>
        <w:keepNext w:val="0"/>
        <w:keepLines w:val="0"/>
        <w:pageBreakBefore w:val="0"/>
        <w:numPr>
          <w:ilvl w:val="0"/>
          <w:numId w:val="2"/>
        </w:numPr>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受托发布在</w:t>
      </w:r>
      <w:r>
        <w:rPr>
          <w:rFonts w:hint="eastAsia" w:ascii="仿宋" w:hAnsi="仿宋" w:eastAsia="仿宋" w:cs="仿宋"/>
          <w:b w:val="0"/>
          <w:bCs w:val="0"/>
          <w:color w:val="auto"/>
          <w:sz w:val="32"/>
          <w:szCs w:val="32"/>
          <w:lang w:eastAsia="zh-CN"/>
        </w:rPr>
        <w:t>本</w:t>
      </w:r>
      <w:r>
        <w:rPr>
          <w:rFonts w:hint="eastAsia" w:ascii="仿宋" w:hAnsi="仿宋" w:eastAsia="仿宋" w:cs="仿宋"/>
          <w:b w:val="0"/>
          <w:bCs w:val="0"/>
          <w:color w:val="auto"/>
          <w:sz w:val="32"/>
          <w:szCs w:val="32"/>
        </w:rPr>
        <w:t>中心</w:t>
      </w:r>
      <w:r>
        <w:rPr>
          <w:rFonts w:hint="eastAsia" w:ascii="仿宋" w:hAnsi="仿宋" w:eastAsia="仿宋" w:cs="仿宋"/>
          <w:b w:val="0"/>
          <w:bCs w:val="0"/>
          <w:color w:val="auto"/>
          <w:sz w:val="32"/>
          <w:szCs w:val="32"/>
          <w:lang w:eastAsia="zh-CN"/>
        </w:rPr>
        <w:t>交易</w:t>
      </w:r>
      <w:r>
        <w:rPr>
          <w:rFonts w:hint="eastAsia" w:ascii="仿宋" w:hAnsi="仿宋" w:eastAsia="仿宋" w:cs="仿宋"/>
          <w:b w:val="0"/>
          <w:bCs w:val="0"/>
          <w:color w:val="auto"/>
          <w:sz w:val="32"/>
          <w:szCs w:val="32"/>
        </w:rPr>
        <w:t>系统及门户网站挂牌交易公告、须知及交易宗地或矿业权相关信息；</w:t>
      </w:r>
    </w:p>
    <w:p>
      <w:pPr>
        <w:pStyle w:val="2"/>
        <w:keepNext w:val="0"/>
        <w:keepLines w:val="0"/>
        <w:pageBreakBefore w:val="0"/>
        <w:numPr>
          <w:ilvl w:val="0"/>
          <w:numId w:val="2"/>
        </w:numPr>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代发挂牌交易文件；</w:t>
      </w:r>
    </w:p>
    <w:p>
      <w:pPr>
        <w:pStyle w:val="2"/>
        <w:keepNext w:val="0"/>
        <w:keepLines w:val="0"/>
        <w:pageBreakBefore w:val="0"/>
        <w:numPr>
          <w:ilvl w:val="0"/>
          <w:numId w:val="2"/>
        </w:numPr>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代收代退竞买保证金；</w:t>
      </w:r>
    </w:p>
    <w:p>
      <w:pPr>
        <w:pStyle w:val="2"/>
        <w:keepNext w:val="0"/>
        <w:keepLines w:val="0"/>
        <w:pageBreakBefore w:val="0"/>
        <w:numPr>
          <w:ilvl w:val="0"/>
          <w:numId w:val="2"/>
        </w:numPr>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代发成交确认书。</w:t>
      </w:r>
    </w:p>
    <w:p>
      <w:pPr>
        <w:pStyle w:val="2"/>
        <w:keepNext w:val="0"/>
        <w:keepLines w:val="0"/>
        <w:pageBreakBefore w:val="0"/>
        <w:kinsoku/>
        <w:wordWrap/>
        <w:overflowPunct/>
        <w:topLinePunct w:val="0"/>
        <w:autoSpaceDN/>
        <w:bidi w:val="0"/>
        <w:adjustRightInd/>
        <w:spacing w:line="240" w:lineRule="auto"/>
        <w:ind w:left="640" w:firstLine="0" w:firstLineChars="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委托书范本见附件1。</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委托</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需按交易类型及标的向本中心提交相应的文件资料</w:t>
      </w:r>
      <w:r>
        <w:rPr>
          <w:rFonts w:hint="eastAsia" w:ascii="仿宋" w:hAnsi="仿宋" w:eastAsia="仿宋" w:cs="仿宋"/>
          <w:b w:val="0"/>
          <w:bCs w:val="0"/>
          <w:color w:val="auto"/>
          <w:sz w:val="32"/>
          <w:szCs w:val="32"/>
          <w:lang w:eastAsia="zh-CN"/>
        </w:rPr>
        <w:t>：</w:t>
      </w:r>
    </w:p>
    <w:p>
      <w:pPr>
        <w:pStyle w:val="2"/>
        <w:keepNext w:val="0"/>
        <w:keepLines w:val="0"/>
        <w:pageBreakBefore w:val="0"/>
        <w:numPr>
          <w:ilvl w:val="0"/>
          <w:numId w:val="3"/>
        </w:numPr>
        <w:kinsoku/>
        <w:wordWrap/>
        <w:overflowPunct/>
        <w:topLinePunct w:val="0"/>
        <w:autoSpaceDN/>
        <w:bidi w:val="0"/>
        <w:adjustRightInd/>
        <w:spacing w:line="240" w:lineRule="auto"/>
        <w:ind w:firstLine="643"/>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国有建设用地使用权挂牌出让应提交如下资料</w:t>
      </w:r>
      <w:r>
        <w:rPr>
          <w:rFonts w:hint="eastAsia" w:ascii="仿宋" w:hAnsi="仿宋" w:eastAsia="仿宋" w:cs="仿宋"/>
          <w:b w:val="0"/>
          <w:bCs w:val="0"/>
          <w:color w:val="auto"/>
          <w:sz w:val="32"/>
          <w:szCs w:val="32"/>
          <w:lang w:eastAsia="zh-CN"/>
        </w:rPr>
        <w:t>：</w:t>
      </w:r>
    </w:p>
    <w:p>
      <w:pPr>
        <w:pStyle w:val="2"/>
        <w:keepNext w:val="0"/>
        <w:keepLines w:val="0"/>
        <w:pageBreakBefore w:val="0"/>
        <w:numPr>
          <w:ilvl w:val="0"/>
          <w:numId w:val="4"/>
        </w:numPr>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国有建设用地使用权网上挂牌出让委托书；</w:t>
      </w:r>
    </w:p>
    <w:p>
      <w:pPr>
        <w:pStyle w:val="2"/>
        <w:keepNext w:val="0"/>
        <w:keepLines w:val="0"/>
        <w:pageBreakBefore w:val="0"/>
        <w:numPr>
          <w:ilvl w:val="0"/>
          <w:numId w:val="4"/>
        </w:numPr>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国有建设用地使用权挂牌公告；</w:t>
      </w:r>
    </w:p>
    <w:p>
      <w:pPr>
        <w:pStyle w:val="2"/>
        <w:keepNext w:val="0"/>
        <w:keepLines w:val="0"/>
        <w:pageBreakBefore w:val="0"/>
        <w:numPr>
          <w:ilvl w:val="0"/>
          <w:numId w:val="4"/>
        </w:numPr>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经批准的国有建设用地使用权挂牌出让方案；</w:t>
      </w:r>
    </w:p>
    <w:p>
      <w:pPr>
        <w:pStyle w:val="2"/>
        <w:keepNext w:val="0"/>
        <w:keepLines w:val="0"/>
        <w:pageBreakBefore w:val="0"/>
        <w:numPr>
          <w:ilvl w:val="0"/>
          <w:numId w:val="4"/>
        </w:numPr>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拟出让地块的《规划设计条件告知书》；</w:t>
      </w:r>
    </w:p>
    <w:p>
      <w:pPr>
        <w:pStyle w:val="2"/>
        <w:keepNext w:val="0"/>
        <w:keepLines w:val="0"/>
        <w:pageBreakBefore w:val="0"/>
        <w:numPr>
          <w:ilvl w:val="0"/>
          <w:numId w:val="4"/>
        </w:numPr>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国有建设用地使用权出让合同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 xml:space="preserve">； </w:t>
      </w:r>
    </w:p>
    <w:p>
      <w:pPr>
        <w:pStyle w:val="2"/>
        <w:keepNext w:val="0"/>
        <w:keepLines w:val="0"/>
        <w:pageBreakBefore w:val="0"/>
        <w:numPr>
          <w:ilvl w:val="0"/>
          <w:numId w:val="4"/>
        </w:numPr>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国有建设用地红线图；</w:t>
      </w:r>
    </w:p>
    <w:p>
      <w:pPr>
        <w:pStyle w:val="2"/>
        <w:keepNext w:val="0"/>
        <w:keepLines w:val="0"/>
        <w:pageBreakBefore w:val="0"/>
        <w:numPr>
          <w:ilvl w:val="0"/>
          <w:numId w:val="4"/>
        </w:numPr>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地块现状照片；</w:t>
      </w:r>
    </w:p>
    <w:p>
      <w:pPr>
        <w:pStyle w:val="2"/>
        <w:keepNext w:val="0"/>
        <w:keepLines w:val="0"/>
        <w:pageBreakBefore w:val="0"/>
        <w:numPr>
          <w:ilvl w:val="0"/>
          <w:numId w:val="4"/>
        </w:numPr>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其他相关材料。</w:t>
      </w:r>
    </w:p>
    <w:p>
      <w:pPr>
        <w:pStyle w:val="2"/>
        <w:keepNext w:val="0"/>
        <w:keepLines w:val="0"/>
        <w:pageBreakBefore w:val="0"/>
        <w:numPr>
          <w:ilvl w:val="0"/>
          <w:numId w:val="3"/>
        </w:numPr>
        <w:kinsoku/>
        <w:wordWrap/>
        <w:overflowPunct/>
        <w:topLinePunct w:val="0"/>
        <w:autoSpaceDN/>
        <w:bidi w:val="0"/>
        <w:adjustRightInd/>
        <w:spacing w:line="240" w:lineRule="auto"/>
        <w:ind w:left="0" w:lef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国有建设用地使用权挂牌转让应提交如下资料</w:t>
      </w:r>
      <w:r>
        <w:rPr>
          <w:rFonts w:hint="eastAsia" w:ascii="仿宋" w:hAnsi="仿宋" w:eastAsia="仿宋" w:cs="仿宋"/>
          <w:b w:val="0"/>
          <w:bCs w:val="0"/>
          <w:color w:val="auto"/>
          <w:sz w:val="32"/>
          <w:szCs w:val="32"/>
          <w:lang w:eastAsia="zh-CN"/>
        </w:rPr>
        <w:t>：</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1、国有建设用地使用权网上挂牌转让委托书；</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2、国有建设用地使用权挂牌转让公告；</w:t>
      </w:r>
    </w:p>
    <w:p>
      <w:pPr>
        <w:pStyle w:val="2"/>
        <w:ind w:left="0" w:leftChars="0" w:firstLine="640" w:firstLineChars="200"/>
        <w:rPr>
          <w:rFonts w:hint="default" w:eastAsia="仿宋"/>
          <w:color w:val="auto"/>
          <w:lang w:val="en-US" w:eastAsia="zh-CN"/>
        </w:rPr>
      </w:pPr>
      <w:r>
        <w:rPr>
          <w:rFonts w:hint="eastAsia" w:ascii="仿宋" w:hAnsi="仿宋" w:eastAsia="仿宋" w:cs="仿宋"/>
          <w:color w:val="auto"/>
          <w:sz w:val="32"/>
          <w:szCs w:val="32"/>
          <w:lang w:val="en-US" w:eastAsia="zh-CN"/>
        </w:rPr>
        <w:t>3、经</w:t>
      </w:r>
      <w:r>
        <w:rPr>
          <w:rFonts w:hint="eastAsia" w:ascii="仿宋" w:hAnsi="仿宋" w:eastAsia="仿宋" w:cs="仿宋"/>
          <w:color w:val="auto"/>
          <w:sz w:val="32"/>
          <w:szCs w:val="32"/>
        </w:rPr>
        <w:t>国有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集体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资产管理机构</w:t>
      </w:r>
      <w:r>
        <w:rPr>
          <w:rFonts w:hint="eastAsia" w:ascii="仿宋" w:hAnsi="仿宋" w:eastAsia="仿宋" w:cs="仿宋"/>
          <w:color w:val="auto"/>
          <w:sz w:val="32"/>
          <w:szCs w:val="32"/>
          <w:lang w:val="en-US" w:eastAsia="zh-CN"/>
        </w:rPr>
        <w:t>或主管部门批准的国有建设用地使用权挂牌转让方案；</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、自然资源行政主管部门出具的准予入市转让的批准</w:t>
      </w:r>
    </w:p>
    <w:p>
      <w:pPr>
        <w:bidi w:val="0"/>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文件；</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、国有土地使用证或不动产权证复印件（核对原件）</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、拟转让地块的《规划设计条件告知书》；</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 xml:space="preserve">、国有建设用地使用权转让合同（样本）； </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、国有建设用地红线图；</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、地块现状照片；</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、地上建筑物产权证明；</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、地块开发利用现状说明；</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、提供不动产登记部门出具转让宗地的查询结果并出具交易标的不存在权属争议、经济纠纷及未被查封的责任承诺书；</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、转让方为国有企业的需提交国有资产管理机构（或主管部门）出具同意转让的文件；为集体所有制企业的应提交集体资产管理机构（或主管部门）出具的同意转让文件；为有限责任公司、股份公司的</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提交关于转让交易标的董事会（或股东会议）决议；</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、转让方为企业的，需提交经年检有效的《营业执照》</w:t>
      </w:r>
    </w:p>
    <w:p>
      <w:pPr>
        <w:bidi w:val="0"/>
        <w:rPr>
          <w:rFonts w:hint="eastAsia" w:ascii="仿宋" w:hAnsi="仿宋" w:eastAsia="仿宋" w:cs="仿宋"/>
          <w:color w:val="auto"/>
          <w:sz w:val="32"/>
          <w:szCs w:val="32"/>
        </w:rPr>
      </w:pPr>
      <w:r>
        <w:rPr>
          <w:rFonts w:hint="eastAsia" w:ascii="仿宋" w:hAnsi="仿宋" w:eastAsia="仿宋" w:cs="仿宋"/>
          <w:color w:val="auto"/>
          <w:sz w:val="32"/>
          <w:szCs w:val="32"/>
        </w:rPr>
        <w:t>复印件（核对原件），委托人为事业单位、社团组织的，需提交经年检有效的登记证书复印件（核对原件）；</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、法定代表人身份证复印件（核对原件）；</w:t>
      </w:r>
    </w:p>
    <w:p>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、委托代理人的，需提交授权委托书原件及代理人身</w:t>
      </w:r>
    </w:p>
    <w:p>
      <w:pPr>
        <w:bidi w:val="0"/>
        <w:rPr>
          <w:rFonts w:hint="eastAsia"/>
          <w:color w:val="auto"/>
        </w:rPr>
      </w:pPr>
      <w:r>
        <w:rPr>
          <w:rFonts w:hint="eastAsia" w:ascii="仿宋" w:hAnsi="仿宋" w:eastAsia="仿宋" w:cs="仿宋"/>
          <w:color w:val="auto"/>
          <w:sz w:val="32"/>
          <w:szCs w:val="32"/>
        </w:rPr>
        <w:t>份证复印件（核对原件）。</w:t>
      </w:r>
    </w:p>
    <w:p>
      <w:pPr>
        <w:pStyle w:val="2"/>
        <w:keepNext w:val="0"/>
        <w:keepLines w:val="0"/>
        <w:pageBreakBefore w:val="0"/>
        <w:numPr>
          <w:ilvl w:val="0"/>
          <w:numId w:val="3"/>
        </w:numPr>
        <w:kinsoku/>
        <w:wordWrap/>
        <w:overflowPunct/>
        <w:topLinePunct w:val="0"/>
        <w:autoSpaceDN/>
        <w:bidi w:val="0"/>
        <w:adjustRightInd/>
        <w:spacing w:line="240" w:lineRule="auto"/>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矿业权出让应提交如下资料：</w:t>
      </w:r>
    </w:p>
    <w:p>
      <w:pPr>
        <w:pStyle w:val="2"/>
        <w:keepNext w:val="0"/>
        <w:keepLines w:val="0"/>
        <w:pageBreakBefore w:val="0"/>
        <w:numPr>
          <w:ilvl w:val="0"/>
          <w:numId w:val="5"/>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矿业权网上挂牌出让委托书；</w:t>
      </w:r>
    </w:p>
    <w:p>
      <w:pPr>
        <w:pStyle w:val="2"/>
        <w:keepNext w:val="0"/>
        <w:keepLines w:val="0"/>
        <w:pageBreakBefore w:val="0"/>
        <w:numPr>
          <w:ilvl w:val="0"/>
          <w:numId w:val="5"/>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矿业权挂牌出让公告；</w:t>
      </w:r>
    </w:p>
    <w:p>
      <w:pPr>
        <w:pStyle w:val="2"/>
        <w:keepNext w:val="0"/>
        <w:keepLines w:val="0"/>
        <w:pageBreakBefore w:val="0"/>
        <w:numPr>
          <w:ilvl w:val="0"/>
          <w:numId w:val="5"/>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经批准的矿业权挂牌出让方案；</w:t>
      </w:r>
    </w:p>
    <w:p>
      <w:pPr>
        <w:pStyle w:val="2"/>
        <w:keepNext w:val="0"/>
        <w:keepLines w:val="0"/>
        <w:pageBreakBefore w:val="0"/>
        <w:numPr>
          <w:ilvl w:val="0"/>
          <w:numId w:val="5"/>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矿业权出让合同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b w:val="0"/>
          <w:bCs w:val="0"/>
          <w:color w:val="auto"/>
          <w:sz w:val="32"/>
          <w:szCs w:val="32"/>
        </w:rPr>
        <w:t>；</w:t>
      </w:r>
    </w:p>
    <w:p>
      <w:pPr>
        <w:pStyle w:val="2"/>
        <w:keepNext w:val="0"/>
        <w:keepLines w:val="0"/>
        <w:pageBreakBefore w:val="0"/>
        <w:numPr>
          <w:ilvl w:val="0"/>
          <w:numId w:val="5"/>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矿区范围坐标红线图</w:t>
      </w:r>
      <w:r>
        <w:rPr>
          <w:rFonts w:hint="eastAsia" w:ascii="仿宋" w:hAnsi="仿宋" w:eastAsia="仿宋" w:cs="仿宋"/>
          <w:b w:val="0"/>
          <w:bCs w:val="0"/>
          <w:color w:val="auto"/>
          <w:sz w:val="32"/>
          <w:szCs w:val="32"/>
          <w:lang w:eastAsia="zh-CN"/>
        </w:rPr>
        <w:t>；</w:t>
      </w:r>
    </w:p>
    <w:p>
      <w:pPr>
        <w:pStyle w:val="2"/>
        <w:keepNext w:val="0"/>
        <w:keepLines w:val="0"/>
        <w:pageBreakBefore w:val="0"/>
        <w:numPr>
          <w:ilvl w:val="0"/>
          <w:numId w:val="5"/>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其他相关材料。</w:t>
      </w:r>
    </w:p>
    <w:p>
      <w:pPr>
        <w:pStyle w:val="2"/>
        <w:keepNext w:val="0"/>
        <w:keepLines w:val="0"/>
        <w:pageBreakBefore w:val="0"/>
        <w:numPr>
          <w:ilvl w:val="0"/>
          <w:numId w:val="3"/>
        </w:numPr>
        <w:kinsoku/>
        <w:wordWrap/>
        <w:overflowPunct/>
        <w:topLinePunct w:val="0"/>
        <w:autoSpaceDN/>
        <w:bidi w:val="0"/>
        <w:adjustRightInd/>
        <w:spacing w:line="240" w:lineRule="auto"/>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矿业权转让应提交如下资料：</w:t>
      </w:r>
    </w:p>
    <w:p>
      <w:pPr>
        <w:pStyle w:val="2"/>
        <w:keepNext w:val="0"/>
        <w:keepLines w:val="0"/>
        <w:pageBreakBefore w:val="0"/>
        <w:numPr>
          <w:ilvl w:val="0"/>
          <w:numId w:val="6"/>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矿业权网上挂牌转让委托书；</w:t>
      </w:r>
    </w:p>
    <w:p>
      <w:pPr>
        <w:pStyle w:val="2"/>
        <w:keepNext w:val="0"/>
        <w:keepLines w:val="0"/>
        <w:pageBreakBefore w:val="0"/>
        <w:numPr>
          <w:ilvl w:val="0"/>
          <w:numId w:val="6"/>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矿业权挂牌转让公告；</w:t>
      </w:r>
    </w:p>
    <w:p>
      <w:pPr>
        <w:pStyle w:val="2"/>
        <w:keepNext w:val="0"/>
        <w:keepLines w:val="0"/>
        <w:pageBreakBefore w:val="0"/>
        <w:numPr>
          <w:ilvl w:val="0"/>
          <w:numId w:val="6"/>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经批准的矿业权挂牌转让方案；</w:t>
      </w:r>
    </w:p>
    <w:p>
      <w:pPr>
        <w:pStyle w:val="2"/>
        <w:keepNext w:val="0"/>
        <w:keepLines w:val="0"/>
        <w:pageBreakBefore w:val="0"/>
        <w:numPr>
          <w:ilvl w:val="0"/>
          <w:numId w:val="6"/>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自然资源行政主管部门出具的准予入市转让的批准</w:t>
      </w:r>
    </w:p>
    <w:p>
      <w:pPr>
        <w:pStyle w:val="2"/>
        <w:keepNext w:val="0"/>
        <w:keepLines w:val="0"/>
        <w:pageBreakBefore w:val="0"/>
        <w:numPr>
          <w:ilvl w:val="0"/>
          <w:numId w:val="0"/>
        </w:numPr>
        <w:kinsoku/>
        <w:wordWrap/>
        <w:overflowPunct/>
        <w:topLinePunct w:val="0"/>
        <w:autoSpaceDN/>
        <w:bidi w:val="0"/>
        <w:adjustRightIn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文件；</w:t>
      </w:r>
    </w:p>
    <w:p>
      <w:pPr>
        <w:pStyle w:val="2"/>
        <w:keepNext w:val="0"/>
        <w:keepLines w:val="0"/>
        <w:pageBreakBefore w:val="0"/>
        <w:numPr>
          <w:ilvl w:val="0"/>
          <w:numId w:val="6"/>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矿区资源开发利用情况说明；</w:t>
      </w:r>
    </w:p>
    <w:p>
      <w:pPr>
        <w:pStyle w:val="2"/>
        <w:keepNext w:val="0"/>
        <w:keepLines w:val="0"/>
        <w:pageBreakBefore w:val="0"/>
        <w:numPr>
          <w:ilvl w:val="0"/>
          <w:numId w:val="6"/>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转让方企业法人营业执照复印件（核对原件）；</w:t>
      </w:r>
    </w:p>
    <w:p>
      <w:pPr>
        <w:pStyle w:val="2"/>
        <w:keepNext w:val="0"/>
        <w:keepLines w:val="0"/>
        <w:pageBreakBefore w:val="0"/>
        <w:numPr>
          <w:ilvl w:val="0"/>
          <w:numId w:val="6"/>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安全生产许可证复印件（核对原件）；</w:t>
      </w:r>
    </w:p>
    <w:p>
      <w:pPr>
        <w:pStyle w:val="2"/>
        <w:keepNext w:val="0"/>
        <w:keepLines w:val="0"/>
        <w:pageBreakBefore w:val="0"/>
        <w:numPr>
          <w:ilvl w:val="0"/>
          <w:numId w:val="6"/>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采矿许可证复印件（核对原件）； </w:t>
      </w:r>
    </w:p>
    <w:p>
      <w:pPr>
        <w:pStyle w:val="2"/>
        <w:keepNext w:val="0"/>
        <w:keepLines w:val="0"/>
        <w:pageBreakBefore w:val="0"/>
        <w:numPr>
          <w:ilvl w:val="0"/>
          <w:numId w:val="6"/>
        </w:numPr>
        <w:kinsoku/>
        <w:wordWrap/>
        <w:overflowPunct/>
        <w:topLinePunct w:val="0"/>
        <w:autoSpaceDN/>
        <w:bidi w:val="0"/>
        <w:adjustRightInd/>
        <w:spacing w:line="240" w:lineRule="auto"/>
        <w:ind w:leftChars="200" w:firstLine="320" w:firstLineChars="1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矿区范围坐标红线图。 </w:t>
      </w:r>
    </w:p>
    <w:p>
      <w:pPr>
        <w:pStyle w:val="2"/>
        <w:keepNext w:val="0"/>
        <w:keepLines w:val="0"/>
        <w:pageBreakBefore w:val="0"/>
        <w:kinsoku/>
        <w:wordWrap/>
        <w:overflowPunct/>
        <w:topLinePunct w:val="0"/>
        <w:autoSpaceDN/>
        <w:bidi w:val="0"/>
        <w:adjustRightInd/>
        <w:spacing w:line="240" w:lineRule="auto"/>
        <w:ind w:firstLine="643"/>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四、项目受理服务</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本中心工作人员接收委托</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提交的委托资料核对无误后，发出受理回执。</w:t>
      </w:r>
    </w:p>
    <w:p>
      <w:pPr>
        <w:keepNext w:val="0"/>
        <w:keepLines w:val="0"/>
        <w:pageBreakBefore w:val="0"/>
        <w:tabs>
          <w:tab w:val="left" w:pos="792"/>
        </w:tabs>
        <w:kinsoku/>
        <w:wordWrap/>
        <w:overflowPunct/>
        <w:topLinePunct w:val="0"/>
        <w:autoSpaceDN/>
        <w:bidi w:val="0"/>
        <w:adjustRightInd/>
        <w:spacing w:line="240" w:lineRule="auto"/>
        <w:ind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国有建设用地使用权和矿业权挂牌委托资料核对要求：</w:t>
      </w:r>
    </w:p>
    <w:p>
      <w:pPr>
        <w:keepNext w:val="0"/>
        <w:keepLines w:val="0"/>
        <w:pageBreakBefore w:val="0"/>
        <w:numPr>
          <w:ilvl w:val="0"/>
          <w:numId w:val="7"/>
        </w:numPr>
        <w:tabs>
          <w:tab w:val="left" w:pos="792"/>
        </w:tabs>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提交资料是否齐全和完整；</w:t>
      </w:r>
    </w:p>
    <w:p>
      <w:pPr>
        <w:keepNext w:val="0"/>
        <w:keepLines w:val="0"/>
        <w:pageBreakBefore w:val="0"/>
        <w:numPr>
          <w:ilvl w:val="0"/>
          <w:numId w:val="7"/>
        </w:numPr>
        <w:tabs>
          <w:tab w:val="left" w:pos="792"/>
        </w:tabs>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土地或矿业权是否权属清楚、面积准确；</w:t>
      </w:r>
    </w:p>
    <w:p>
      <w:pPr>
        <w:keepNext w:val="0"/>
        <w:keepLines w:val="0"/>
        <w:pageBreakBefore w:val="0"/>
        <w:numPr>
          <w:ilvl w:val="0"/>
          <w:numId w:val="7"/>
        </w:numPr>
        <w:tabs>
          <w:tab w:val="left" w:pos="792"/>
        </w:tabs>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竞买条件设置是否公平、公正，是否存在不合理的排他性条款。</w:t>
      </w:r>
    </w:p>
    <w:p>
      <w:pPr>
        <w:pStyle w:val="2"/>
        <w:keepNext w:val="0"/>
        <w:keepLines w:val="0"/>
        <w:pageBreakBefore w:val="0"/>
        <w:kinsoku/>
        <w:wordWrap/>
        <w:overflowPunct/>
        <w:topLinePunct w:val="0"/>
        <w:autoSpaceDN/>
        <w:bidi w:val="0"/>
        <w:adjustRightInd/>
        <w:spacing w:line="240" w:lineRule="auto"/>
        <w:ind w:firstLine="643"/>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五、编制挂牌交易文件</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（一）</w:t>
      </w:r>
      <w:r>
        <w:rPr>
          <w:rFonts w:hint="eastAsia" w:ascii="仿宋" w:hAnsi="仿宋" w:eastAsia="仿宋" w:cs="仿宋"/>
          <w:b w:val="0"/>
          <w:bCs w:val="0"/>
          <w:color w:val="auto"/>
          <w:sz w:val="32"/>
          <w:szCs w:val="32"/>
        </w:rPr>
        <w:t>挂牌交易文件包括：</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挂牌出让（转让）公告；</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挂牌出让（转让）须知；</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竞买申请书；</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拟出让（转让）地块的《规划设计条件告知书》</w:t>
      </w:r>
      <w:r>
        <w:rPr>
          <w:rFonts w:hint="eastAsia" w:ascii="仿宋" w:hAnsi="仿宋" w:eastAsia="仿宋" w:cs="仿宋"/>
          <w:b w:val="0"/>
          <w:bCs w:val="0"/>
          <w:color w:val="auto"/>
          <w:sz w:val="32"/>
          <w:szCs w:val="32"/>
          <w:lang w:eastAsia="zh-CN"/>
        </w:rPr>
        <w:t>；</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成交确认书；</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国有建设用地红线图或矿区范围坐标红线图；</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国有建设用地使用权（矿业权）出让（转让）合同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b w:val="0"/>
          <w:bCs w:val="0"/>
          <w:color w:val="auto"/>
          <w:sz w:val="32"/>
          <w:szCs w:val="32"/>
        </w:rPr>
        <w:t>；</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其他相关文件。</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委托</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应当根据经批准的挂牌交易方案，编制建设用地使用权（或矿业权）挂牌出让（转让）公告。公告应当包括如下内容：</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出让人（转让人）的名称、地址、联系电话等</w:t>
      </w:r>
      <w:r>
        <w:rPr>
          <w:rFonts w:hint="eastAsia" w:ascii="仿宋" w:hAnsi="仿宋" w:eastAsia="仿宋" w:cs="仿宋"/>
          <w:b w:val="0"/>
          <w:bCs w:val="0"/>
          <w:color w:val="auto"/>
          <w:sz w:val="32"/>
          <w:szCs w:val="32"/>
          <w:lang w:eastAsia="zh-CN"/>
        </w:rPr>
        <w:t>；</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挂牌地块的位置、面积、用途、开发程度、规划指标要求、土地使用年限和建设时间等</w:t>
      </w:r>
      <w:r>
        <w:rPr>
          <w:rFonts w:hint="eastAsia" w:ascii="仿宋" w:hAnsi="仿宋" w:eastAsia="仿宋" w:cs="仿宋"/>
          <w:b w:val="0"/>
          <w:bCs w:val="0"/>
          <w:color w:val="auto"/>
          <w:sz w:val="32"/>
          <w:szCs w:val="32"/>
          <w:lang w:eastAsia="zh-CN"/>
        </w:rPr>
        <w:t>（或</w:t>
      </w:r>
      <w:r>
        <w:rPr>
          <w:rFonts w:hint="eastAsia" w:ascii="仿宋" w:hAnsi="仿宋" w:eastAsia="仿宋" w:cs="仿宋"/>
          <w:b w:val="0"/>
          <w:bCs w:val="0"/>
          <w:color w:val="auto"/>
          <w:sz w:val="32"/>
          <w:szCs w:val="32"/>
        </w:rPr>
        <w:t>挂牌矿区的位置、矿区的面积、资源储量、开采矿种、开采规模、出让年限</w:t>
      </w:r>
      <w:r>
        <w:rPr>
          <w:rFonts w:hint="eastAsia" w:ascii="仿宋" w:hAnsi="仿宋" w:eastAsia="仿宋" w:cs="仿宋"/>
          <w:b w:val="0"/>
          <w:bCs w:val="0"/>
          <w:color w:val="auto"/>
          <w:sz w:val="32"/>
          <w:szCs w:val="32"/>
          <w:lang w:eastAsia="zh-CN"/>
        </w:rPr>
        <w:t>等）；</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竞买人的资格要求及申请取得竞买资格的办法</w:t>
      </w:r>
      <w:r>
        <w:rPr>
          <w:rFonts w:hint="eastAsia" w:ascii="仿宋" w:hAnsi="仿宋" w:eastAsia="仿宋" w:cs="仿宋"/>
          <w:b w:val="0"/>
          <w:bCs w:val="0"/>
          <w:color w:val="auto"/>
          <w:sz w:val="32"/>
          <w:szCs w:val="32"/>
          <w:lang w:eastAsia="zh-CN"/>
        </w:rPr>
        <w:t>；</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获取挂牌文件的时间、地点及方式；</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挂牌地点和起止时间；</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支付竞买保证金的数额、方式和期限；</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挂牌起始价及报价规则；</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竞买申请人办理数字证书指引；</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其他需要公告的事项。</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国有建设用地使用权挂牌出让公告范本见附件2。</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竞买申请书、挂牌交易须知、成交确认书由本中心负责编制。竞买申请人可在本中心交易系统下载打印挂牌交易文件。</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国有建设用地使用权挂牌出让竞买须知范本见附件3。</w:t>
      </w:r>
    </w:p>
    <w:p>
      <w:pPr>
        <w:pStyle w:val="2"/>
        <w:keepNext w:val="0"/>
        <w:keepLines w:val="0"/>
        <w:pageBreakBefore w:val="0"/>
        <w:numPr>
          <w:ilvl w:val="0"/>
          <w:numId w:val="8"/>
        </w:numPr>
        <w:kinsoku/>
        <w:wordWrap/>
        <w:overflowPunct/>
        <w:topLinePunct w:val="0"/>
        <w:autoSpaceDN/>
        <w:bidi w:val="0"/>
        <w:adjustRightInd/>
        <w:spacing w:line="240" w:lineRule="auto"/>
        <w:ind w:firstLine="643"/>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发布交易公告及须知</w:t>
      </w:r>
    </w:p>
    <w:p>
      <w:pPr>
        <w:pStyle w:val="2"/>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电子挂牌交易公告、交易须知、交易宗地或矿业权相关信息由本中心通过中心门户网站、交易系统和交易大厅的电子显示屏发布。</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电子挂牌交易公告可以是单宗土地或矿业权公告，也可以是多宗土地或矿业权的一并公告。电子挂牌交易公告应当至少在电子挂牌开始日前20日（矿业权20个工作日）发布。</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按规定电子挂牌交易公告及相关信息需在委托</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网站及其上级主管部门监管系统</w:t>
      </w:r>
      <w:r>
        <w:rPr>
          <w:rFonts w:hint="eastAsia" w:ascii="仿宋" w:hAnsi="仿宋" w:eastAsia="仿宋" w:cs="仿宋"/>
          <w:b w:val="0"/>
          <w:bCs w:val="0"/>
          <w:color w:val="auto"/>
          <w:sz w:val="32"/>
          <w:szCs w:val="32"/>
          <w:lang w:val="en-US" w:eastAsia="zh-CN"/>
        </w:rPr>
        <w:t>、</w:t>
      </w:r>
      <w:r>
        <w:rPr>
          <w:rFonts w:hint="eastAsia" w:ascii="仿宋_GB2312" w:hAnsi="仿宋_GB2312" w:eastAsia="仿宋_GB2312" w:cs="仿宋_GB2312"/>
          <w:color w:val="auto"/>
          <w:sz w:val="32"/>
          <w:szCs w:val="32"/>
          <w:shd w:val="clear" w:color="auto" w:fill="FFFFFF"/>
          <w:lang w:val="en-US" w:eastAsia="zh-CN"/>
        </w:rPr>
        <w:t>其他</w:t>
      </w:r>
      <w:r>
        <w:rPr>
          <w:rFonts w:hint="eastAsia" w:ascii="仿宋_GB2312" w:hAnsi="仿宋_GB2312" w:eastAsia="仿宋_GB2312" w:cs="仿宋_GB2312"/>
          <w:color w:val="auto"/>
          <w:sz w:val="32"/>
          <w:szCs w:val="32"/>
          <w:shd w:val="clear" w:color="auto" w:fill="FFFFFF"/>
        </w:rPr>
        <w:t>媒介</w:t>
      </w:r>
      <w:r>
        <w:rPr>
          <w:rFonts w:hint="eastAsia" w:ascii="仿宋_GB2312" w:hAnsi="仿宋_GB2312" w:eastAsia="仿宋_GB2312" w:cs="仿宋_GB2312"/>
          <w:color w:val="auto"/>
          <w:sz w:val="32"/>
          <w:szCs w:val="32"/>
          <w:shd w:val="clear" w:color="auto" w:fill="FFFFFF"/>
          <w:lang w:val="en-US" w:eastAsia="zh-CN"/>
        </w:rPr>
        <w:t>等</w:t>
      </w:r>
      <w:r>
        <w:rPr>
          <w:rFonts w:hint="eastAsia" w:ascii="仿宋" w:hAnsi="仿宋" w:eastAsia="仿宋" w:cs="仿宋"/>
          <w:b w:val="0"/>
          <w:bCs w:val="0"/>
          <w:color w:val="auto"/>
          <w:sz w:val="32"/>
          <w:szCs w:val="32"/>
        </w:rPr>
        <w:t>发布的，由委托</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负责发布。</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电子挂牌交易公告期间，委托</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需调整公告内容的，应及时将补充公告提交给本中心，本中心按原公告发布渠道及时发布补充公告。涉及影响宗地或矿业权价格的重要变动，补充公告发布时间距电子挂牌交易活动开始时间少于20日 (矿业权20个工作日) 的，电子挂牌交易活动相应顺延。</w:t>
      </w:r>
    </w:p>
    <w:p>
      <w:pPr>
        <w:pStyle w:val="2"/>
        <w:keepNext w:val="0"/>
        <w:keepLines w:val="0"/>
        <w:pageBreakBefore w:val="0"/>
        <w:numPr>
          <w:ilvl w:val="0"/>
          <w:numId w:val="8"/>
        </w:numPr>
        <w:kinsoku/>
        <w:wordWrap/>
        <w:overflowPunct/>
        <w:topLinePunct w:val="0"/>
        <w:autoSpaceDN/>
        <w:bidi w:val="0"/>
        <w:adjustRightInd/>
        <w:spacing w:line="240" w:lineRule="auto"/>
        <w:ind w:firstLine="643"/>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竞买申请和资格审查</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电子挂牌交易公告规定竞买资格前置审查的，竞买申请人通过交易系统填写并下载竞买申请书，竞买申请人应按电子挂牌交易公告及须知的规定备齐有关文件资料向委托人提出竞买申请。委托人应当对电子挂牌交易公告规定的时间内收到的申请进行审查。经审查，符合规定条件的，应当确认申请人的竞买资格，并通知其参加电子挂牌交易活动。委托人应当在电子挂牌交易公告规定的</w:t>
      </w:r>
      <w:r>
        <w:rPr>
          <w:rFonts w:hint="eastAsia" w:ascii="仿宋" w:hAnsi="仿宋" w:eastAsia="仿宋" w:cs="仿宋"/>
          <w:b w:val="0"/>
          <w:bCs w:val="0"/>
          <w:color w:val="auto"/>
          <w:sz w:val="32"/>
          <w:szCs w:val="32"/>
          <w:lang w:val="en-US" w:eastAsia="zh-CN"/>
        </w:rPr>
        <w:t>时间</w:t>
      </w:r>
      <w:r>
        <w:rPr>
          <w:rFonts w:hint="eastAsia" w:ascii="仿宋" w:hAnsi="仿宋" w:eastAsia="仿宋" w:cs="仿宋"/>
          <w:b w:val="0"/>
          <w:bCs w:val="0"/>
          <w:color w:val="auto"/>
          <w:sz w:val="32"/>
          <w:szCs w:val="32"/>
        </w:rPr>
        <w:t>内将具备竞买资格的申请人竞买号通知本中心，由本中心录入交易系统。委托人应当对申请人的情况进行保密。</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电子挂牌交易公告规定竞买资格后置审查的，竞买申请人直接通过交易系统提交竞买申请，竞买申请人交纳竞买保证金后获得竞买报价权限，成交候选人应当在电子挂牌交易结果公布后，按竞买宗地或矿业权的电子挂牌交易公告及竞买须知的要求将相关资料提交给委托人，由委托人进行竞买资格审查。符合竞买资格的，确定成交候选人为竞得人，由委托人书面通知成交候选人并抄送本中心；经审查，不符合竞买资格的，由委托人按公共资源电子交易规则的规定予以处理。</w:t>
      </w:r>
    </w:p>
    <w:p>
      <w:pPr>
        <w:pStyle w:val="2"/>
        <w:keepNext w:val="0"/>
        <w:keepLines w:val="0"/>
        <w:pageBreakBefore w:val="0"/>
        <w:kinsoku/>
        <w:wordWrap/>
        <w:overflowPunct/>
        <w:topLinePunct w:val="0"/>
        <w:autoSpaceDN/>
        <w:bidi w:val="0"/>
        <w:adjustRightInd/>
        <w:spacing w:line="240" w:lineRule="auto"/>
        <w:ind w:firstLine="643"/>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八、竞买人电子报价及电子限时竞价</w:t>
      </w:r>
    </w:p>
    <w:p>
      <w:pPr>
        <w:keepNext w:val="0"/>
        <w:keepLines w:val="0"/>
        <w:pageBreakBefore w:val="0"/>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竞买人在电子报价前应仔细阅读本中心交易系统操作指南，熟练操作交易系统，按电子挂牌交易公告及须知的规定通过交易系统进行电子报价和电子限时竞价。</w:t>
      </w:r>
    </w:p>
    <w:p>
      <w:pPr>
        <w:keepNext w:val="0"/>
        <w:keepLines w:val="0"/>
        <w:pageBreakBefore w:val="0"/>
        <w:widowControl/>
        <w:kinsoku/>
        <w:wordWrap/>
        <w:overflowPunct/>
        <w:topLinePunct w:val="0"/>
        <w:autoSpaceDN/>
        <w:bidi w:val="0"/>
        <w:adjustRightInd/>
        <w:snapToGrid w:val="0"/>
        <w:spacing w:line="240" w:lineRule="auto"/>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九、公布交易结果</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竞买资格前置审查的，交易系统自动公布交易结果；竞买资格后置审查的，委托人确定竞得人后，</w:t>
      </w:r>
      <w:r>
        <w:rPr>
          <w:rFonts w:hint="eastAsia" w:ascii="仿宋" w:hAnsi="仿宋" w:eastAsia="仿宋" w:cs="仿宋"/>
          <w:b w:val="0"/>
          <w:bCs w:val="0"/>
          <w:color w:val="auto"/>
          <w:sz w:val="32"/>
          <w:szCs w:val="32"/>
          <w:lang w:val="en-US" w:eastAsia="zh-CN"/>
        </w:rPr>
        <w:t>书面通知本中心，</w:t>
      </w:r>
      <w:r>
        <w:rPr>
          <w:rFonts w:hint="eastAsia" w:ascii="仿宋" w:hAnsi="仿宋" w:eastAsia="仿宋" w:cs="仿宋"/>
          <w:b w:val="0"/>
          <w:bCs w:val="0"/>
          <w:color w:val="auto"/>
          <w:sz w:val="32"/>
          <w:szCs w:val="32"/>
        </w:rPr>
        <w:t>由中心通过交易系统发布交易结果。</w:t>
      </w:r>
    </w:p>
    <w:p>
      <w:pPr>
        <w:pStyle w:val="2"/>
        <w:keepNext w:val="0"/>
        <w:keepLines w:val="0"/>
        <w:pageBreakBefore w:val="0"/>
        <w:kinsoku/>
        <w:wordWrap/>
        <w:overflowPunct/>
        <w:topLinePunct w:val="0"/>
        <w:autoSpaceDE/>
        <w:autoSpaceDN/>
        <w:bidi w:val="0"/>
        <w:adjustRightInd/>
        <w:spacing w:line="36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按规定交易结果需在委托</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网站及其主管部门监管系统发布的，由委托</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负责发布。</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十、签订成交确认书和交易合同</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b w:val="0"/>
          <w:bCs w:val="0"/>
          <w:color w:val="auto"/>
        </w:rPr>
      </w:pPr>
      <w:r>
        <w:rPr>
          <w:rFonts w:hint="eastAsia" w:ascii="仿宋" w:hAnsi="仿宋" w:eastAsia="仿宋" w:cs="仿宋"/>
          <w:b w:val="0"/>
          <w:bCs w:val="0"/>
          <w:color w:val="auto"/>
          <w:sz w:val="32"/>
          <w:szCs w:val="32"/>
        </w:rPr>
        <w:t>确定竞得人后，竞得人按挂牌交易公告规定的时间与</w:t>
      </w:r>
      <w:r>
        <w:rPr>
          <w:rFonts w:hint="eastAsia" w:ascii="仿宋" w:hAnsi="仿宋" w:eastAsia="仿宋" w:cs="仿宋"/>
          <w:b w:val="0"/>
          <w:bCs w:val="0"/>
          <w:color w:val="auto"/>
          <w:sz w:val="32"/>
          <w:szCs w:val="32"/>
          <w:lang w:eastAsia="zh-CN"/>
        </w:rPr>
        <w:t>本</w:t>
      </w:r>
      <w:r>
        <w:rPr>
          <w:rFonts w:hint="eastAsia" w:ascii="仿宋" w:hAnsi="仿宋" w:eastAsia="仿宋" w:cs="仿宋"/>
          <w:b w:val="0"/>
          <w:bCs w:val="0"/>
          <w:color w:val="auto"/>
          <w:sz w:val="32"/>
          <w:szCs w:val="32"/>
        </w:rPr>
        <w:t>中心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委托人签订成交确认书，竞得人根据成交确认书约定的时间与委托人签订交易合同。</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十一、保证金退还及保证金转付成交价款</w:t>
      </w:r>
    </w:p>
    <w:p>
      <w:pPr>
        <w:pStyle w:val="2"/>
        <w:keepNext w:val="0"/>
        <w:keepLines w:val="0"/>
        <w:pageBreakBefore w:val="0"/>
        <w:kinsoku/>
        <w:wordWrap/>
        <w:overflowPunct/>
        <w:topLinePunct w:val="0"/>
        <w:autoSpaceDE/>
        <w:autoSpaceDN/>
        <w:bidi w:val="0"/>
        <w:adjustRightInd/>
        <w:spacing w:line="36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本中心受托提供代收代退竞买保证金服务，未竞得人交纳的竞买保证金于电子挂牌交易活动结束之日起5个工作日内原路退还，不计利息。</w:t>
      </w:r>
    </w:p>
    <w:p>
      <w:pPr>
        <w:pStyle w:val="2"/>
        <w:keepNext w:val="0"/>
        <w:keepLines w:val="0"/>
        <w:pageBreakBefore w:val="0"/>
        <w:kinsoku/>
        <w:wordWrap/>
        <w:overflowPunct/>
        <w:topLinePunct w:val="0"/>
        <w:autoSpaceDE/>
        <w:autoSpaceDN/>
        <w:bidi w:val="0"/>
        <w:adjustRightInd/>
        <w:spacing w:line="36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竞得人交纳的竞买保证金转付成交价款，办理转付成交价款手续应带齐如下相关资料：</w:t>
      </w:r>
    </w:p>
    <w:p>
      <w:pPr>
        <w:pStyle w:val="2"/>
        <w:keepNext w:val="0"/>
        <w:keepLines w:val="0"/>
        <w:pageBreakBefore w:val="0"/>
        <w:numPr>
          <w:ilvl w:val="0"/>
          <w:numId w:val="9"/>
        </w:numPr>
        <w:kinsoku/>
        <w:wordWrap/>
        <w:overflowPunct/>
        <w:topLinePunct w:val="0"/>
        <w:autoSpaceDE/>
        <w:autoSpaceDN/>
        <w:bidi w:val="0"/>
        <w:adjustRightInd/>
        <w:spacing w:line="36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委托</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开具的成交价款缴款单；</w:t>
      </w:r>
    </w:p>
    <w:p>
      <w:pPr>
        <w:pStyle w:val="2"/>
        <w:keepNext w:val="0"/>
        <w:keepLines w:val="0"/>
        <w:pageBreakBefore w:val="0"/>
        <w:numPr>
          <w:ilvl w:val="0"/>
          <w:numId w:val="9"/>
        </w:numPr>
        <w:kinsoku/>
        <w:wordWrap/>
        <w:overflowPunct/>
        <w:topLinePunct w:val="0"/>
        <w:autoSpaceDE/>
        <w:autoSpaceDN/>
        <w:bidi w:val="0"/>
        <w:adjustRightInd/>
        <w:spacing w:line="36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银行端查询缴税凭证；</w:t>
      </w:r>
    </w:p>
    <w:p>
      <w:pPr>
        <w:pStyle w:val="2"/>
        <w:keepNext w:val="0"/>
        <w:keepLines w:val="0"/>
        <w:pageBreakBefore w:val="0"/>
        <w:numPr>
          <w:ilvl w:val="0"/>
          <w:numId w:val="9"/>
        </w:numPr>
        <w:kinsoku/>
        <w:wordWrap/>
        <w:overflowPunct/>
        <w:topLinePunct w:val="0"/>
        <w:autoSpaceDE/>
        <w:autoSpaceDN/>
        <w:bidi w:val="0"/>
        <w:adjustRightInd/>
        <w:spacing w:line="36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保证金到账通知书；</w:t>
      </w:r>
    </w:p>
    <w:p>
      <w:pPr>
        <w:pStyle w:val="2"/>
        <w:keepNext w:val="0"/>
        <w:keepLines w:val="0"/>
        <w:pageBreakBefore w:val="0"/>
        <w:numPr>
          <w:ilvl w:val="0"/>
          <w:numId w:val="9"/>
        </w:numPr>
        <w:kinsoku/>
        <w:wordWrap/>
        <w:overflowPunct/>
        <w:topLinePunct w:val="0"/>
        <w:autoSpaceDE/>
        <w:autoSpaceDN/>
        <w:bidi w:val="0"/>
        <w:adjustRightInd/>
        <w:spacing w:line="36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交易结果通知书；</w:t>
      </w:r>
    </w:p>
    <w:p>
      <w:pPr>
        <w:pStyle w:val="2"/>
        <w:keepNext w:val="0"/>
        <w:keepLines w:val="0"/>
        <w:pageBreakBefore w:val="0"/>
        <w:numPr>
          <w:ilvl w:val="0"/>
          <w:numId w:val="9"/>
        </w:numPr>
        <w:kinsoku/>
        <w:wordWrap/>
        <w:overflowPunct/>
        <w:topLinePunct w:val="0"/>
        <w:autoSpaceDE/>
        <w:autoSpaceDN/>
        <w:bidi w:val="0"/>
        <w:adjustRightInd/>
        <w:spacing w:line="36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保证金转账凭证</w:t>
      </w:r>
      <w:r>
        <w:rPr>
          <w:rFonts w:hint="eastAsia" w:ascii="仿宋" w:hAnsi="仿宋" w:eastAsia="仿宋" w:cs="仿宋"/>
          <w:b w:val="0"/>
          <w:bCs w:val="0"/>
          <w:color w:val="auto"/>
          <w:sz w:val="32"/>
          <w:szCs w:val="32"/>
          <w:lang w:eastAsia="zh-CN"/>
        </w:rPr>
        <w:t>；</w:t>
      </w:r>
    </w:p>
    <w:p>
      <w:pPr>
        <w:pStyle w:val="2"/>
        <w:keepNext w:val="0"/>
        <w:keepLines w:val="0"/>
        <w:pageBreakBefore w:val="0"/>
        <w:numPr>
          <w:ilvl w:val="0"/>
          <w:numId w:val="9"/>
        </w:numPr>
        <w:kinsoku/>
        <w:wordWrap/>
        <w:overflowPunct/>
        <w:topLinePunct w:val="0"/>
        <w:autoSpaceDE/>
        <w:autoSpaceDN/>
        <w:bidi w:val="0"/>
        <w:adjustRightInd/>
        <w:spacing w:line="36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惠州市非税收入缴款通知</w:t>
      </w:r>
      <w:r>
        <w:rPr>
          <w:rFonts w:hint="eastAsia" w:ascii="仿宋" w:hAnsi="仿宋" w:eastAsia="仿宋" w:cs="仿宋"/>
          <w:b w:val="0"/>
          <w:bCs w:val="0"/>
          <w:color w:val="auto"/>
          <w:sz w:val="32"/>
          <w:szCs w:val="32"/>
          <w:lang w:eastAsia="zh-CN"/>
        </w:rPr>
        <w:t>。</w:t>
      </w:r>
    </w:p>
    <w:p>
      <w:pPr>
        <w:pStyle w:val="2"/>
        <w:keepNext w:val="0"/>
        <w:keepLines w:val="0"/>
        <w:pageBreakBefore w:val="0"/>
        <w:kinsoku/>
        <w:wordWrap/>
        <w:overflowPunct/>
        <w:topLinePunct w:val="0"/>
        <w:autoSpaceDN/>
        <w:bidi w:val="0"/>
        <w:adjustRightIn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十二、提交交易总结报告</w:t>
      </w:r>
    </w:p>
    <w:p>
      <w:pPr>
        <w:keepNext w:val="0"/>
        <w:keepLines w:val="0"/>
        <w:pageBreakBefore w:val="0"/>
        <w:tabs>
          <w:tab w:val="left" w:pos="792"/>
        </w:tabs>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签订成交确认书之日起5个工作日内，本中心交易总结报告</w:t>
      </w:r>
      <w:r>
        <w:rPr>
          <w:rFonts w:hint="eastAsia" w:ascii="仿宋" w:hAnsi="仿宋" w:eastAsia="仿宋" w:cs="仿宋"/>
          <w:b w:val="0"/>
          <w:bCs w:val="0"/>
          <w:color w:val="auto"/>
          <w:sz w:val="32"/>
          <w:szCs w:val="32"/>
          <w:lang w:val="en-US" w:eastAsia="zh-CN"/>
        </w:rPr>
        <w:t>提交</w:t>
      </w:r>
      <w:r>
        <w:rPr>
          <w:rFonts w:hint="eastAsia" w:ascii="仿宋" w:hAnsi="仿宋" w:eastAsia="仿宋" w:cs="仿宋"/>
          <w:b w:val="0"/>
          <w:bCs w:val="0"/>
          <w:color w:val="auto"/>
          <w:sz w:val="32"/>
          <w:szCs w:val="32"/>
        </w:rPr>
        <w:t>给委托人。</w:t>
      </w:r>
    </w:p>
    <w:p>
      <w:pPr>
        <w:keepNext w:val="0"/>
        <w:keepLines w:val="0"/>
        <w:pageBreakBefore w:val="0"/>
        <w:tabs>
          <w:tab w:val="left" w:pos="792"/>
        </w:tabs>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十三、资料归档</w:t>
      </w:r>
    </w:p>
    <w:p>
      <w:pPr>
        <w:keepNext w:val="0"/>
        <w:keepLines w:val="0"/>
        <w:pageBreakBefore w:val="0"/>
        <w:tabs>
          <w:tab w:val="left" w:pos="792"/>
        </w:tabs>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交易结束后，交易中心工作人员应当通过交易系统汇总归集，按宗地或矿业权交易过程中的数据信息进行电子存档，按中心有关规定做好项目的</w:t>
      </w:r>
      <w:r>
        <w:rPr>
          <w:rFonts w:hint="eastAsia" w:ascii="仿宋" w:hAnsi="仿宋" w:eastAsia="仿宋" w:cs="仿宋"/>
          <w:b w:val="0"/>
          <w:bCs w:val="0"/>
          <w:color w:val="auto"/>
          <w:sz w:val="32"/>
          <w:szCs w:val="32"/>
          <w:lang w:val="en-US" w:eastAsia="zh-CN"/>
        </w:rPr>
        <w:t>交易总结报告和</w:t>
      </w:r>
      <w:r>
        <w:rPr>
          <w:rFonts w:hint="eastAsia" w:ascii="仿宋" w:hAnsi="仿宋" w:eastAsia="仿宋" w:cs="仿宋"/>
          <w:b w:val="0"/>
          <w:bCs w:val="0"/>
          <w:color w:val="auto"/>
          <w:sz w:val="32"/>
          <w:szCs w:val="32"/>
        </w:rPr>
        <w:t>纸质</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电子</w:t>
      </w:r>
      <w:r>
        <w:rPr>
          <w:rFonts w:hint="eastAsia" w:ascii="仿宋" w:hAnsi="仿宋" w:eastAsia="仿宋" w:cs="仿宋"/>
          <w:b w:val="0"/>
          <w:bCs w:val="0"/>
          <w:color w:val="auto"/>
          <w:sz w:val="32"/>
          <w:szCs w:val="32"/>
          <w:lang w:val="en-US" w:eastAsia="zh-CN"/>
        </w:rPr>
        <w:t>交易资料</w:t>
      </w:r>
      <w:r>
        <w:rPr>
          <w:rFonts w:hint="eastAsia" w:ascii="仿宋" w:hAnsi="仿宋" w:eastAsia="仿宋" w:cs="仿宋"/>
          <w:b w:val="0"/>
          <w:bCs w:val="0"/>
          <w:color w:val="auto"/>
          <w:sz w:val="32"/>
          <w:szCs w:val="32"/>
        </w:rPr>
        <w:t>归档工作。</w:t>
      </w:r>
    </w:p>
    <w:p>
      <w:pPr>
        <w:pStyle w:val="2"/>
        <w:keepNext w:val="0"/>
        <w:keepLines w:val="0"/>
        <w:pageBreakBefore w:val="0"/>
        <w:kinsoku/>
        <w:wordWrap/>
        <w:overflowPunct/>
        <w:topLinePunct w:val="0"/>
        <w:autoSpaceDN/>
        <w:bidi w:val="0"/>
        <w:adjustRightInd/>
        <w:spacing w:line="240" w:lineRule="auto"/>
        <w:ind w:firstLine="0" w:firstLineChars="0"/>
        <w:textAlignment w:val="auto"/>
        <w:rPr>
          <w:rFonts w:hint="eastAsia" w:ascii="仿宋" w:hAnsi="仿宋" w:eastAsia="仿宋" w:cs="仿宋"/>
          <w:b w:val="0"/>
          <w:bCs w:val="0"/>
          <w:color w:val="auto"/>
          <w:sz w:val="32"/>
          <w:szCs w:val="32"/>
        </w:rPr>
      </w:pPr>
    </w:p>
    <w:p>
      <w:pPr>
        <w:keepNext w:val="0"/>
        <w:keepLines w:val="0"/>
        <w:pageBreakBefore w:val="0"/>
        <w:tabs>
          <w:tab w:val="left" w:pos="792"/>
        </w:tabs>
        <w:kinsoku/>
        <w:wordWrap/>
        <w:overflowPunct/>
        <w:topLinePunct w:val="0"/>
        <w:autoSpaceDN/>
        <w:bidi w:val="0"/>
        <w:adjustRightIn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附件：1、委托书范本</w:t>
      </w:r>
    </w:p>
    <w:p>
      <w:pPr>
        <w:keepNext w:val="0"/>
        <w:keepLines w:val="0"/>
        <w:pageBreakBefore w:val="0"/>
        <w:tabs>
          <w:tab w:val="left" w:pos="792"/>
        </w:tabs>
        <w:kinsoku/>
        <w:wordWrap/>
        <w:overflowPunct/>
        <w:topLinePunct w:val="0"/>
        <w:autoSpaceDN/>
        <w:bidi w:val="0"/>
        <w:adjustRightInd/>
        <w:spacing w:line="240" w:lineRule="auto"/>
        <w:ind w:firstLine="1600" w:firstLineChars="5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2、国有建设用地使用权挂牌出让公告范本</w:t>
      </w:r>
    </w:p>
    <w:p>
      <w:pPr>
        <w:keepNext w:val="0"/>
        <w:keepLines w:val="0"/>
        <w:pageBreakBefore w:val="0"/>
        <w:tabs>
          <w:tab w:val="left" w:pos="792"/>
        </w:tabs>
        <w:kinsoku/>
        <w:wordWrap/>
        <w:overflowPunct/>
        <w:topLinePunct w:val="0"/>
        <w:autoSpaceDN/>
        <w:bidi w:val="0"/>
        <w:adjustRightInd/>
        <w:spacing w:line="240" w:lineRule="auto"/>
        <w:ind w:firstLine="1600" w:firstLineChars="5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3、国有建设用地使用权挂牌出让竞买须知范本</w:t>
      </w:r>
    </w:p>
    <w:p>
      <w:pPr>
        <w:keepNext w:val="0"/>
        <w:keepLines w:val="0"/>
        <w:pageBreakBefore w:val="0"/>
        <w:tabs>
          <w:tab w:val="left" w:pos="792"/>
        </w:tabs>
        <w:kinsoku/>
        <w:wordWrap/>
        <w:overflowPunct/>
        <w:topLinePunct w:val="0"/>
        <w:autoSpaceDN/>
        <w:bidi w:val="0"/>
        <w:adjustRightInd/>
        <w:spacing w:line="240" w:lineRule="auto"/>
        <w:textAlignment w:val="auto"/>
        <w:rPr>
          <w:rFonts w:hint="eastAsia" w:ascii="仿宋" w:hAnsi="仿宋" w:eastAsia="仿宋" w:cs="仿宋"/>
          <w:b w:val="0"/>
          <w:bCs w:val="0"/>
          <w:color w:val="auto"/>
          <w:sz w:val="32"/>
          <w:szCs w:val="32"/>
        </w:rPr>
      </w:pPr>
    </w:p>
    <w:p>
      <w:pPr>
        <w:keepNext w:val="0"/>
        <w:keepLines w:val="0"/>
        <w:pageBreakBefore w:val="0"/>
        <w:tabs>
          <w:tab w:val="left" w:pos="792"/>
        </w:tabs>
        <w:kinsoku/>
        <w:wordWrap/>
        <w:overflowPunct/>
        <w:topLinePunct w:val="0"/>
        <w:autoSpaceDN/>
        <w:bidi w:val="0"/>
        <w:adjustRightInd/>
        <w:spacing w:line="240" w:lineRule="auto"/>
        <w:textAlignment w:val="auto"/>
        <w:rPr>
          <w:rFonts w:hint="eastAsia" w:ascii="仿宋" w:hAnsi="仿宋" w:eastAsia="仿宋" w:cs="仿宋"/>
          <w:b w:val="0"/>
          <w:bCs w:val="0"/>
          <w:color w:val="auto"/>
          <w:sz w:val="32"/>
          <w:szCs w:val="32"/>
        </w:rPr>
      </w:pPr>
    </w:p>
    <w:p>
      <w:pPr>
        <w:keepNext w:val="0"/>
        <w:keepLines w:val="0"/>
        <w:pageBreakBefore w:val="0"/>
        <w:tabs>
          <w:tab w:val="left" w:pos="792"/>
        </w:tabs>
        <w:kinsoku/>
        <w:wordWrap/>
        <w:overflowPunct/>
        <w:topLinePunct w:val="0"/>
        <w:autoSpaceDN/>
        <w:bidi w:val="0"/>
        <w:adjustRightInd/>
        <w:spacing w:line="240" w:lineRule="auto"/>
        <w:textAlignment w:val="auto"/>
        <w:rPr>
          <w:rFonts w:hint="eastAsia" w:ascii="仿宋" w:hAnsi="仿宋" w:eastAsia="仿宋" w:cs="仿宋"/>
          <w:b w:val="0"/>
          <w:bCs w:val="0"/>
          <w:color w:val="auto"/>
          <w:sz w:val="32"/>
          <w:szCs w:val="32"/>
        </w:rPr>
      </w:pPr>
    </w:p>
    <w:p>
      <w:pPr>
        <w:keepNext w:val="0"/>
        <w:keepLines w:val="0"/>
        <w:pageBreakBefore w:val="0"/>
        <w:tabs>
          <w:tab w:val="left" w:pos="792"/>
        </w:tabs>
        <w:kinsoku/>
        <w:wordWrap/>
        <w:overflowPunct/>
        <w:topLinePunct w:val="0"/>
        <w:autoSpaceDN/>
        <w:bidi w:val="0"/>
        <w:adjustRightInd/>
        <w:spacing w:line="240" w:lineRule="auto"/>
        <w:ind w:firstLine="3840" w:firstLineChars="1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惠州市公共资源交易中心</w:t>
      </w:r>
    </w:p>
    <w:p>
      <w:pPr>
        <w:pStyle w:val="10"/>
        <w:keepNext w:val="0"/>
        <w:keepLines w:val="0"/>
        <w:pageBreakBefore w:val="0"/>
        <w:kinsoku/>
        <w:wordWrap/>
        <w:overflowPunct/>
        <w:topLinePunct w:val="0"/>
        <w:autoSpaceDN/>
        <w:bidi w:val="0"/>
        <w:adjustRightInd/>
        <w:spacing w:line="240" w:lineRule="auto"/>
        <w:jc w:val="center"/>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2022</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日</w:t>
      </w: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firstLine="640"/>
        <w:textAlignment w:val="auto"/>
        <w:rPr>
          <w:rFonts w:hint="eastAsia" w:ascii="仿宋" w:hAnsi="仿宋" w:eastAsia="仿宋" w:cs="仿宋"/>
          <w:b w:val="0"/>
          <w:bCs w:val="0"/>
          <w:color w:val="auto"/>
          <w:sz w:val="32"/>
          <w:szCs w:val="32"/>
        </w:rPr>
      </w:pPr>
    </w:p>
    <w:p>
      <w:pPr>
        <w:tabs>
          <w:tab w:val="left" w:pos="347"/>
        </w:tabs>
        <w:spacing w:line="520" w:lineRule="exact"/>
        <w:jc w:val="left"/>
        <w:rPr>
          <w:rFonts w:hint="eastAsia" w:ascii="华文中宋" w:hAnsi="华文中宋" w:eastAsia="华文中宋" w:cs="华文中宋"/>
          <w:color w:val="auto"/>
          <w:sz w:val="32"/>
          <w:szCs w:val="32"/>
          <w:lang w:eastAsia="zh-CN"/>
        </w:rPr>
      </w:pPr>
    </w:p>
    <w:p>
      <w:pPr>
        <w:tabs>
          <w:tab w:val="left" w:pos="347"/>
        </w:tabs>
        <w:spacing w:line="520" w:lineRule="exact"/>
        <w:jc w:val="left"/>
        <w:rPr>
          <w:rFonts w:hint="eastAsia" w:ascii="华文中宋" w:hAnsi="华文中宋" w:eastAsia="华文中宋" w:cs="华文中宋"/>
          <w:color w:val="auto"/>
          <w:sz w:val="32"/>
          <w:szCs w:val="32"/>
          <w:lang w:val="en-US" w:eastAsia="zh-CN"/>
        </w:rPr>
      </w:pPr>
      <w:r>
        <w:rPr>
          <w:rFonts w:hint="eastAsia" w:ascii="华文中宋" w:hAnsi="华文中宋" w:eastAsia="华文中宋" w:cs="华文中宋"/>
          <w:color w:val="auto"/>
          <w:sz w:val="32"/>
          <w:szCs w:val="32"/>
          <w:lang w:eastAsia="zh-CN"/>
        </w:rPr>
        <w:t>附件</w:t>
      </w:r>
      <w:r>
        <w:rPr>
          <w:rFonts w:hint="eastAsia" w:ascii="华文中宋" w:hAnsi="华文中宋" w:eastAsia="华文中宋" w:cs="华文中宋"/>
          <w:color w:val="auto"/>
          <w:sz w:val="32"/>
          <w:szCs w:val="32"/>
          <w:lang w:val="en-US" w:eastAsia="zh-CN"/>
        </w:rPr>
        <w:t>1</w:t>
      </w:r>
    </w:p>
    <w:p>
      <w:pPr>
        <w:spacing w:line="520" w:lineRule="exact"/>
        <w:jc w:val="center"/>
        <w:rPr>
          <w:rFonts w:hint="eastAsia" w:ascii="华文中宋" w:hAnsi="华文中宋" w:eastAsia="华文中宋" w:cs="华文中宋"/>
          <w:color w:val="auto"/>
          <w:sz w:val="44"/>
        </w:rPr>
      </w:pPr>
    </w:p>
    <w:p>
      <w:pPr>
        <w:spacing w:line="520" w:lineRule="exact"/>
        <w:jc w:val="center"/>
        <w:rPr>
          <w:rFonts w:hint="eastAsia" w:ascii="华文中宋" w:hAnsi="华文中宋" w:eastAsia="华文中宋" w:cs="华文中宋"/>
          <w:color w:val="auto"/>
          <w:sz w:val="44"/>
        </w:rPr>
      </w:pPr>
      <w:r>
        <w:rPr>
          <w:rFonts w:hint="eastAsia" w:ascii="华文中宋" w:hAnsi="华文中宋" w:eastAsia="华文中宋" w:cs="华文中宋"/>
          <w:color w:val="auto"/>
          <w:sz w:val="44"/>
        </w:rPr>
        <w:t>委  托  书</w:t>
      </w:r>
    </w:p>
    <w:p>
      <w:pPr>
        <w:spacing w:line="520" w:lineRule="exact"/>
        <w:jc w:val="center"/>
        <w:rPr>
          <w:rFonts w:eastAsia="方正小标宋_GBK"/>
          <w:color w:val="auto"/>
          <w:sz w:val="44"/>
        </w:rPr>
      </w:pP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惠州市公共资源交易中心：</w:t>
      </w:r>
    </w:p>
    <w:p>
      <w:pPr>
        <w:pStyle w:val="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批准，我局决定以网上挂牌方式公开出让位于</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地块、面积为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平方米的一宗国有建设用地使用权。现委托</w:t>
      </w:r>
      <w:r>
        <w:rPr>
          <w:rFonts w:hint="eastAsia" w:ascii="仿宋" w:hAnsi="仿宋" w:eastAsia="仿宋" w:cs="仿宋"/>
          <w:color w:val="auto"/>
          <w:sz w:val="32"/>
          <w:szCs w:val="32"/>
          <w:lang w:val="en-US" w:eastAsia="zh-CN"/>
        </w:rPr>
        <w:t>贵</w:t>
      </w:r>
      <w:r>
        <w:rPr>
          <w:rFonts w:hint="eastAsia" w:ascii="仿宋" w:hAnsi="仿宋" w:eastAsia="仿宋" w:cs="仿宋"/>
          <w:color w:val="auto"/>
          <w:sz w:val="32"/>
          <w:szCs w:val="32"/>
        </w:rPr>
        <w:t>中心协助</w:t>
      </w:r>
      <w:r>
        <w:rPr>
          <w:rFonts w:hint="eastAsia" w:ascii="仿宋" w:hAnsi="仿宋" w:eastAsia="仿宋" w:cs="仿宋"/>
          <w:color w:val="auto"/>
          <w:sz w:val="32"/>
          <w:szCs w:val="32"/>
          <w:lang w:eastAsia="zh-CN"/>
        </w:rPr>
        <w:t>办理</w:t>
      </w:r>
      <w:r>
        <w:rPr>
          <w:rFonts w:hint="eastAsia" w:ascii="仿宋" w:hAnsi="仿宋" w:eastAsia="仿宋" w:cs="仿宋"/>
          <w:color w:val="auto"/>
          <w:sz w:val="32"/>
          <w:szCs w:val="32"/>
        </w:rPr>
        <w:t>网上挂牌具体事宜，该委托材料已通过本单位的保密审查，属于社会公开信息。具体委托事项如下：</w:t>
      </w:r>
    </w:p>
    <w:p>
      <w:pPr>
        <w:pStyle w:val="2"/>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贵</w:t>
      </w:r>
      <w:r>
        <w:rPr>
          <w:rFonts w:hint="eastAsia" w:ascii="仿宋" w:hAnsi="仿宋" w:eastAsia="仿宋" w:cs="仿宋"/>
          <w:color w:val="auto"/>
          <w:sz w:val="32"/>
          <w:szCs w:val="32"/>
        </w:rPr>
        <w:t>中心门户网站及网上挂牌交易系统发布挂牌出让公告、须知及交易宗地相关信息；</w:t>
      </w:r>
    </w:p>
    <w:p>
      <w:pPr>
        <w:pStyle w:val="2"/>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代发挂牌交易文件；</w:t>
      </w:r>
    </w:p>
    <w:p>
      <w:pPr>
        <w:pStyle w:val="2"/>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lang w:eastAsia="zh-CN"/>
        </w:rPr>
        <w:t>（三）</w:t>
      </w:r>
      <w:r>
        <w:rPr>
          <w:rFonts w:hint="eastAsia" w:ascii="仿宋" w:hAnsi="仿宋" w:eastAsia="仿宋" w:cs="仿宋"/>
          <w:color w:val="auto"/>
          <w:kern w:val="0"/>
          <w:sz w:val="32"/>
          <w:szCs w:val="32"/>
        </w:rPr>
        <w:t>代收代退竞买保证金；</w:t>
      </w:r>
    </w:p>
    <w:p>
      <w:pPr>
        <w:pStyle w:val="2"/>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代发成交确认书。</w:t>
      </w:r>
    </w:p>
    <w:p>
      <w:pPr>
        <w:pStyle w:val="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本单位承诺对所提交的文件资料的真实、准确、完整性承担法律责任。</w:t>
      </w:r>
    </w:p>
    <w:p>
      <w:pPr>
        <w:pStyle w:val="2"/>
        <w:ind w:firstLine="640" w:firstLineChars="200"/>
        <w:rPr>
          <w:rFonts w:hint="eastAsia" w:ascii="仿宋" w:hAnsi="仿宋" w:eastAsia="仿宋" w:cs="仿宋"/>
          <w:color w:val="auto"/>
          <w:sz w:val="32"/>
          <w:szCs w:val="32"/>
        </w:rPr>
      </w:pPr>
    </w:p>
    <w:p>
      <w:pPr>
        <w:pStyle w:val="2"/>
        <w:ind w:firstLine="0"/>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附件：</w:t>
      </w:r>
    </w:p>
    <w:p>
      <w:pPr>
        <w:pStyle w:val="2"/>
        <w:ind w:left="493" w:leftChars="235" w:firstLine="720" w:firstLineChars="200"/>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1、经批准的国有建设用地使用权挂牌出让方案；</w:t>
      </w:r>
    </w:p>
    <w:p>
      <w:pPr>
        <w:pStyle w:val="2"/>
        <w:ind w:firstLine="1260" w:firstLineChars="350"/>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2、国有建设用地使用权挂牌公告；</w:t>
      </w:r>
    </w:p>
    <w:p>
      <w:pPr>
        <w:pStyle w:val="2"/>
        <w:ind w:firstLine="1260" w:firstLineChars="350"/>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3、拟出让地块的《规划设计条件告知书》；</w:t>
      </w:r>
    </w:p>
    <w:p>
      <w:pPr>
        <w:pStyle w:val="2"/>
        <w:ind w:firstLine="1260" w:firstLineChars="350"/>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4、国有建设用地使用权出让合同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pacing w:val="20"/>
          <w:sz w:val="32"/>
          <w:szCs w:val="32"/>
        </w:rPr>
        <w:t xml:space="preserve">； </w:t>
      </w:r>
    </w:p>
    <w:p>
      <w:pPr>
        <w:pStyle w:val="2"/>
        <w:ind w:firstLine="1260" w:firstLineChars="350"/>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5、国有建设用地红线图；</w:t>
      </w:r>
    </w:p>
    <w:p>
      <w:pPr>
        <w:pStyle w:val="2"/>
        <w:ind w:firstLine="1260" w:firstLineChars="350"/>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6、地块现状照片；</w:t>
      </w:r>
    </w:p>
    <w:p>
      <w:pPr>
        <w:pStyle w:val="2"/>
        <w:ind w:firstLine="1260" w:firstLineChars="350"/>
        <w:rPr>
          <w:rFonts w:hint="eastAsia" w:ascii="仿宋" w:hAnsi="仿宋" w:eastAsia="仿宋" w:cs="仿宋"/>
          <w:color w:val="auto"/>
          <w:spacing w:val="20"/>
          <w:sz w:val="32"/>
          <w:szCs w:val="32"/>
        </w:rPr>
      </w:pPr>
      <w:r>
        <w:rPr>
          <w:rFonts w:hint="eastAsia" w:ascii="仿宋" w:hAnsi="仿宋" w:eastAsia="仿宋" w:cs="仿宋"/>
          <w:color w:val="auto"/>
          <w:spacing w:val="20"/>
          <w:sz w:val="32"/>
          <w:szCs w:val="32"/>
        </w:rPr>
        <w:t>7、其他相关材料。</w:t>
      </w:r>
    </w:p>
    <w:p>
      <w:pPr>
        <w:spacing w:line="560" w:lineRule="exact"/>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联系电话：</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spacing w:line="560" w:lineRule="exact"/>
        <w:ind w:firstLine="4678" w:firstLineChars="1462"/>
        <w:rPr>
          <w:rFonts w:hint="eastAsia" w:ascii="仿宋" w:hAnsi="仿宋" w:eastAsia="仿宋" w:cs="仿宋"/>
          <w:color w:val="auto"/>
          <w:sz w:val="32"/>
          <w:szCs w:val="32"/>
          <w:u w:val="single"/>
        </w:rPr>
      </w:pPr>
    </w:p>
    <w:p>
      <w:pPr>
        <w:spacing w:line="560" w:lineRule="exact"/>
        <w:ind w:firstLine="4678" w:firstLineChars="1462"/>
        <w:rPr>
          <w:rFonts w:hint="eastAsia" w:ascii="仿宋" w:hAnsi="仿宋" w:eastAsia="仿宋" w:cs="仿宋"/>
          <w:color w:val="auto"/>
          <w:sz w:val="32"/>
          <w:szCs w:val="32"/>
          <w:u w:val="single"/>
        </w:rPr>
      </w:pPr>
    </w:p>
    <w:p>
      <w:pPr>
        <w:spacing w:line="560" w:lineRule="exact"/>
        <w:ind w:firstLine="4678" w:firstLineChars="1462"/>
        <w:rPr>
          <w:rFonts w:hint="eastAsia" w:ascii="仿宋" w:hAnsi="仿宋" w:eastAsia="仿宋" w:cs="仿宋"/>
          <w:color w:val="auto"/>
          <w:sz w:val="32"/>
          <w:szCs w:val="32"/>
          <w:u w:val="single"/>
        </w:rPr>
      </w:pPr>
    </w:p>
    <w:p>
      <w:pPr>
        <w:spacing w:line="560" w:lineRule="exact"/>
        <w:ind w:firstLine="4000" w:firstLineChars="1250"/>
        <w:rPr>
          <w:rFonts w:hint="eastAsia" w:ascii="仿宋" w:hAnsi="仿宋" w:eastAsia="仿宋" w:cs="仿宋"/>
          <w:color w:val="auto"/>
          <w:sz w:val="32"/>
          <w:szCs w:val="32"/>
          <w:u w:val="single"/>
        </w:rPr>
      </w:pPr>
    </w:p>
    <w:p>
      <w:pPr>
        <w:spacing w:line="560" w:lineRule="exact"/>
        <w:ind w:firstLine="4000" w:firstLineChars="1250"/>
        <w:rPr>
          <w:rFonts w:hint="eastAsia" w:ascii="仿宋" w:hAnsi="仿宋" w:eastAsia="仿宋" w:cs="仿宋"/>
          <w:color w:val="auto"/>
          <w:sz w:val="32"/>
          <w:szCs w:val="32"/>
          <w:u w:val="single"/>
        </w:rPr>
      </w:pPr>
      <w:r>
        <w:rPr>
          <w:rFonts w:hint="eastAsia" w:ascii="仿宋" w:hAnsi="仿宋" w:eastAsia="仿宋" w:cs="仿宋"/>
          <w:color w:val="auto"/>
          <w:sz w:val="32"/>
          <w:szCs w:val="32"/>
        </w:rPr>
        <w:t>委托</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w:t>
      </w:r>
    </w:p>
    <w:p>
      <w:pPr>
        <w:pStyle w:val="2"/>
        <w:rPr>
          <w:rFonts w:hint="default" w:eastAsia="仿宋"/>
          <w:color w:val="auto"/>
          <w:lang w:val="en-US" w:eastAsia="zh-CN"/>
        </w:rPr>
      </w:pPr>
      <w:r>
        <w:rPr>
          <w:rFonts w:hint="eastAsia" w:ascii="仿宋" w:hAnsi="仿宋" w:eastAsia="仿宋" w:cs="仿宋"/>
          <w:color w:val="auto"/>
          <w:sz w:val="32"/>
          <w:szCs w:val="32"/>
          <w:u w:val="none"/>
          <w:lang w:val="en-US" w:eastAsia="zh-CN"/>
        </w:rPr>
        <w:t xml:space="preserve">                                （公章）  </w:t>
      </w:r>
    </w:p>
    <w:p>
      <w:pPr>
        <w:spacing w:line="560" w:lineRule="exact"/>
        <w:ind w:firstLine="320" w:firstLineChars="100"/>
        <w:rPr>
          <w:rFonts w:hint="eastAsia" w:ascii="仿宋" w:hAnsi="仿宋" w:eastAsia="仿宋" w:cs="仿宋"/>
          <w:color w:val="auto"/>
          <w:sz w:val="32"/>
          <w:szCs w:val="32"/>
        </w:rPr>
      </w:pPr>
    </w:p>
    <w:p>
      <w:pPr>
        <w:spacing w:line="560" w:lineRule="exact"/>
        <w:ind w:firstLine="5440" w:firstLineChars="1700"/>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rPr>
          <w:rFonts w:hint="eastAsia" w:ascii="仿宋" w:hAnsi="仿宋" w:eastAsia="仿宋" w:cs="仿宋"/>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tabs>
          <w:tab w:val="left" w:pos="11340"/>
        </w:tabs>
        <w:spacing w:line="560" w:lineRule="exact"/>
        <w:rPr>
          <w:rFonts w:hint="eastAsia" w:ascii="华文中宋" w:hAnsi="华文中宋" w:eastAsia="华文中宋" w:cs="华文中宋"/>
          <w:b w:val="0"/>
          <w:bCs w:val="0"/>
          <w:color w:val="auto"/>
          <w:spacing w:val="3"/>
          <w:sz w:val="32"/>
          <w:szCs w:val="32"/>
          <w:lang w:eastAsia="zh-CN"/>
        </w:rPr>
      </w:pPr>
      <w:r>
        <w:rPr>
          <w:rFonts w:hint="eastAsia" w:ascii="华文中宋" w:hAnsi="华文中宋" w:eastAsia="华文中宋" w:cs="华文中宋"/>
          <w:b w:val="0"/>
          <w:bCs w:val="0"/>
          <w:color w:val="auto"/>
          <w:spacing w:val="3"/>
          <w:sz w:val="32"/>
          <w:szCs w:val="32"/>
          <w:lang w:eastAsia="zh-CN"/>
        </w:rPr>
        <w:t>附件</w:t>
      </w:r>
      <w:r>
        <w:rPr>
          <w:rFonts w:hint="eastAsia" w:ascii="华文中宋" w:hAnsi="华文中宋" w:eastAsia="华文中宋" w:cs="华文中宋"/>
          <w:b w:val="0"/>
          <w:bCs w:val="0"/>
          <w:color w:val="auto"/>
          <w:spacing w:val="3"/>
          <w:sz w:val="32"/>
          <w:szCs w:val="32"/>
          <w:lang w:val="en-US" w:eastAsia="zh-CN"/>
        </w:rPr>
        <w:t>2</w:t>
      </w:r>
    </w:p>
    <w:p>
      <w:pPr>
        <w:tabs>
          <w:tab w:val="left" w:pos="11340"/>
        </w:tabs>
        <w:spacing w:line="560" w:lineRule="exact"/>
        <w:rPr>
          <w:rFonts w:ascii="方正小标宋_GBK" w:hAnsi="华文中宋" w:eastAsia="方正小标宋_GBK"/>
          <w:b w:val="0"/>
          <w:bCs w:val="0"/>
          <w:color w:val="auto"/>
          <w:spacing w:val="3"/>
          <w:sz w:val="44"/>
          <w:szCs w:val="44"/>
        </w:rPr>
      </w:pPr>
    </w:p>
    <w:p>
      <w:pPr>
        <w:tabs>
          <w:tab w:val="left" w:pos="11340"/>
        </w:tabs>
        <w:spacing w:line="560" w:lineRule="exact"/>
        <w:ind w:left="4018" w:hanging="4029" w:hangingChars="900"/>
        <w:jc w:val="center"/>
        <w:rPr>
          <w:rFonts w:hint="eastAsia" w:ascii="华文中宋" w:hAnsi="华文中宋" w:eastAsia="华文中宋"/>
          <w:b/>
          <w:bCs/>
          <w:color w:val="auto"/>
          <w:spacing w:val="3"/>
          <w:sz w:val="44"/>
          <w:szCs w:val="44"/>
        </w:rPr>
      </w:pPr>
      <w:r>
        <w:rPr>
          <w:rFonts w:hint="eastAsia" w:ascii="华文中宋" w:hAnsi="华文中宋" w:eastAsia="华文中宋"/>
          <w:b/>
          <w:bCs/>
          <w:color w:val="auto"/>
          <w:spacing w:val="3"/>
          <w:sz w:val="44"/>
          <w:szCs w:val="44"/>
        </w:rPr>
        <w:t>惠州市国有建设用地使用权</w:t>
      </w:r>
    </w:p>
    <w:p>
      <w:pPr>
        <w:tabs>
          <w:tab w:val="left" w:pos="11340"/>
        </w:tabs>
        <w:spacing w:line="560" w:lineRule="exact"/>
        <w:ind w:left="4018" w:hanging="4029" w:hangingChars="900"/>
        <w:jc w:val="center"/>
        <w:rPr>
          <w:rFonts w:hint="eastAsia" w:ascii="华文中宋" w:hAnsi="华文中宋" w:eastAsia="华文中宋"/>
          <w:b/>
          <w:bCs/>
          <w:color w:val="auto"/>
          <w:sz w:val="44"/>
          <w:szCs w:val="44"/>
        </w:rPr>
      </w:pPr>
      <w:r>
        <w:rPr>
          <w:rFonts w:hint="eastAsia" w:ascii="华文中宋" w:hAnsi="华文中宋" w:eastAsia="华文中宋"/>
          <w:b/>
          <w:bCs/>
          <w:color w:val="auto"/>
          <w:spacing w:val="3"/>
          <w:sz w:val="44"/>
          <w:szCs w:val="44"/>
        </w:rPr>
        <w:t>网上挂牌</w:t>
      </w:r>
      <w:r>
        <w:rPr>
          <w:rFonts w:hint="eastAsia" w:ascii="华文中宋" w:hAnsi="华文中宋" w:eastAsia="华文中宋"/>
          <w:b/>
          <w:bCs/>
          <w:color w:val="auto"/>
          <w:sz w:val="44"/>
          <w:szCs w:val="44"/>
        </w:rPr>
        <w:t>出让公告</w:t>
      </w:r>
    </w:p>
    <w:p>
      <w:pPr>
        <w:tabs>
          <w:tab w:val="left" w:pos="11340"/>
        </w:tabs>
        <w:spacing w:line="560" w:lineRule="exact"/>
        <w:ind w:left="4018" w:hanging="2880" w:hangingChars="900"/>
        <w:jc w:val="center"/>
        <w:rPr>
          <w:rFonts w:ascii="仿宋" w:hAnsi="仿宋" w:eastAsia="仿宋" w:cs="仿宋_GB2312"/>
          <w:b w:val="0"/>
          <w:bCs w:val="0"/>
          <w:color w:val="auto"/>
          <w:sz w:val="32"/>
          <w:szCs w:val="32"/>
        </w:rPr>
      </w:pPr>
      <w:r>
        <w:rPr>
          <w:rFonts w:hint="eastAsia" w:ascii="仿宋" w:hAnsi="仿宋" w:eastAsia="仿宋" w:cs="仿宋_GB2312"/>
          <w:b w:val="0"/>
          <w:bCs w:val="0"/>
          <w:color w:val="auto"/>
          <w:sz w:val="32"/>
          <w:szCs w:val="32"/>
        </w:rPr>
        <w:t>惠市国土出让[    ]00 号</w:t>
      </w:r>
    </w:p>
    <w:p>
      <w:pPr>
        <w:spacing w:line="560" w:lineRule="exact"/>
        <w:ind w:firstLine="640" w:firstLineChars="200"/>
        <w:rPr>
          <w:rFonts w:ascii="仿宋" w:hAnsi="仿宋" w:eastAsia="仿宋" w:cs="仿宋_GB2312"/>
          <w:b w:val="0"/>
          <w:bCs w:val="0"/>
          <w:color w:val="auto"/>
          <w:sz w:val="32"/>
          <w:szCs w:val="32"/>
        </w:rPr>
      </w:pPr>
    </w:p>
    <w:p>
      <w:pPr>
        <w:spacing w:line="560" w:lineRule="exact"/>
        <w:ind w:firstLine="640" w:firstLineChars="200"/>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根据《招标拍卖挂牌出让国有建设用地使用权规定》</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rPr>
        <w:t>国土资源部令第39号</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rPr>
        <w:t>和《广东省土地使用权交易市场管理规定》</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rPr>
        <w:t>广东省人民政府令第79号</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rPr>
        <w:t>的规定，经批准，</w:t>
      </w:r>
      <w:r>
        <w:rPr>
          <w:rFonts w:hint="eastAsia" w:ascii="仿宋" w:hAnsi="仿宋" w:eastAsia="仿宋" w:cs="华文仿宋"/>
          <w:b w:val="0"/>
          <w:bCs w:val="0"/>
          <w:color w:val="auto"/>
          <w:sz w:val="32"/>
          <w:szCs w:val="32"/>
          <w:lang w:eastAsia="zh-CN"/>
        </w:rPr>
        <w:t>我</w:t>
      </w:r>
      <w:r>
        <w:rPr>
          <w:rFonts w:hint="eastAsia" w:ascii="仿宋" w:hAnsi="仿宋" w:eastAsia="仿宋" w:cs="华文仿宋"/>
          <w:b w:val="0"/>
          <w:bCs w:val="0"/>
          <w:color w:val="auto"/>
          <w:sz w:val="32"/>
          <w:szCs w:val="32"/>
        </w:rPr>
        <w:t>局决定以网上挂牌方式公开出让下列一宗国有建设用地使用权。现将有关事项公告如下：</w:t>
      </w:r>
    </w:p>
    <w:p>
      <w:pPr>
        <w:numPr>
          <w:ilvl w:val="0"/>
          <w:numId w:val="10"/>
        </w:numPr>
        <w:spacing w:line="560" w:lineRule="exact"/>
        <w:ind w:firstLine="640" w:firstLineChars="200"/>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网上挂牌出让地块基本情况及规划指标要求（见附表）</w:t>
      </w:r>
    </w:p>
    <w:p>
      <w:pPr>
        <w:numPr>
          <w:ilvl w:val="0"/>
          <w:numId w:val="10"/>
        </w:num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挂牌起始价及加价幅度</w:t>
      </w:r>
    </w:p>
    <w:p>
      <w:pPr>
        <w:spacing w:line="560" w:lineRule="exact"/>
        <w:ind w:firstLine="640" w:firstLineChars="200"/>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挂牌起始价为人民币</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万元,每次报价加价幅度为人民币</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万元的整数倍。</w:t>
      </w:r>
    </w:p>
    <w:p>
      <w:pPr>
        <w:spacing w:line="560" w:lineRule="exact"/>
        <w:ind w:firstLine="640" w:firstLineChars="200"/>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三、时间安排</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lang w:val="en-US" w:eastAsia="zh-CN"/>
        </w:rPr>
        <w:t>由交易中心安排，委托方确认。</w:t>
      </w:r>
      <w:r>
        <w:rPr>
          <w:rFonts w:hint="eastAsia" w:ascii="仿宋" w:hAnsi="仿宋" w:eastAsia="仿宋" w:cs="华文仿宋"/>
          <w:b w:val="0"/>
          <w:bCs w:val="0"/>
          <w:color w:val="auto"/>
          <w:sz w:val="32"/>
          <w:szCs w:val="32"/>
          <w:lang w:eastAsia="zh-CN"/>
        </w:rPr>
        <w:t>）</w:t>
      </w:r>
    </w:p>
    <w:p>
      <w:pPr>
        <w:pStyle w:val="2"/>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（一）公告时间：</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年</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月</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日至</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年</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月</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日</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rPr>
        <w:t>（不少于20日）</w:t>
      </w:r>
    </w:p>
    <w:p>
      <w:pPr>
        <w:pStyle w:val="2"/>
        <w:ind w:left="2176" w:leftChars="198" w:hanging="1760" w:hangingChars="550"/>
        <w:rPr>
          <w:rFonts w:hint="eastAsia" w:ascii="仿宋" w:hAnsi="仿宋" w:eastAsia="仿宋" w:cs="华文仿宋"/>
          <w:b w:val="0"/>
          <w:bCs w:val="0"/>
          <w:color w:val="auto"/>
          <w:sz w:val="32"/>
          <w:szCs w:val="32"/>
          <w:u w:val="none"/>
          <w:lang w:val="en-US" w:eastAsia="zh-CN"/>
        </w:rPr>
      </w:pPr>
      <w:r>
        <w:rPr>
          <w:rFonts w:hint="eastAsia" w:ascii="仿宋" w:hAnsi="仿宋" w:eastAsia="仿宋" w:cs="华文仿宋"/>
          <w:b w:val="0"/>
          <w:bCs w:val="0"/>
          <w:color w:val="auto"/>
          <w:sz w:val="32"/>
          <w:szCs w:val="32"/>
        </w:rPr>
        <w:t>（二）网上挂牌竞买时间：</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年</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月</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日</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时至</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u w:val="none"/>
          <w:lang w:val="en-US" w:eastAsia="zh-CN"/>
        </w:rPr>
        <w:t>年</w:t>
      </w:r>
    </w:p>
    <w:p>
      <w:pPr>
        <w:pStyle w:val="2"/>
        <w:ind w:left="0" w:leftChars="0" w:firstLine="0" w:firstLineChars="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月</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日</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时。（不少于10个工作日）</w:t>
      </w:r>
    </w:p>
    <w:p>
      <w:pPr>
        <w:numPr>
          <w:ilvl w:val="0"/>
          <w:numId w:val="11"/>
        </w:numPr>
        <w:spacing w:line="560" w:lineRule="exact"/>
        <w:ind w:firstLine="419" w:firstLineChars="131"/>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竞买保证金到账截止时间为：</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年</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月</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日</w:t>
      </w:r>
      <w:r>
        <w:rPr>
          <w:rFonts w:hint="eastAsia" w:ascii="仿宋" w:hAnsi="仿宋" w:eastAsia="仿宋" w:cs="华文仿宋"/>
          <w:b w:val="0"/>
          <w:bCs w:val="0"/>
          <w:color w:val="auto"/>
          <w:sz w:val="32"/>
          <w:szCs w:val="32"/>
          <w:u w:val="single"/>
        </w:rPr>
        <w:t xml:space="preserve"> </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u w:val="none"/>
          <w:lang w:val="en-US" w:eastAsia="zh-CN"/>
        </w:rPr>
        <w:t xml:space="preserve">    </w:t>
      </w:r>
    </w:p>
    <w:p>
      <w:pPr>
        <w:numPr>
          <w:ilvl w:val="0"/>
          <w:numId w:val="0"/>
        </w:numPr>
        <w:spacing w:line="560" w:lineRule="exact"/>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时。</w:t>
      </w:r>
    </w:p>
    <w:p>
      <w:pPr>
        <w:numPr>
          <w:ilvl w:val="0"/>
          <w:numId w:val="0"/>
        </w:num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四、竞买资格及要求</w:t>
      </w:r>
    </w:p>
    <w:p>
      <w:p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中华人民共和国境内外的法人、自然人和其他组织，符合竞买资格条件的,均可通过网上挂牌交易系统，申请参加电子挂牌交易活动，法律、法规另有规定的从其规定。</w:t>
      </w:r>
    </w:p>
    <w:p>
      <w:pPr>
        <w:pStyle w:val="3"/>
        <w:widowControl w:val="0"/>
        <w:spacing w:before="0" w:line="560" w:lineRule="exact"/>
        <w:ind w:left="0" w:leftChars="0" w:firstLine="640" w:firstLineChars="200"/>
        <w:jc w:val="both"/>
        <w:rPr>
          <w:rFonts w:ascii="仿宋" w:hAnsi="仿宋" w:eastAsia="仿宋" w:cs="华文仿宋"/>
          <w:b w:val="0"/>
          <w:bCs w:val="0"/>
          <w:color w:val="auto"/>
          <w:szCs w:val="32"/>
        </w:rPr>
      </w:pPr>
      <w:r>
        <w:rPr>
          <w:rFonts w:hint="eastAsia" w:ascii="仿宋" w:hAnsi="仿宋" w:eastAsia="仿宋" w:cs="华文仿宋"/>
          <w:b w:val="0"/>
          <w:bCs w:val="0"/>
          <w:color w:val="auto"/>
          <w:szCs w:val="32"/>
        </w:rPr>
        <w:t>（一）交纳足额竞买保证金；</w:t>
      </w:r>
    </w:p>
    <w:p>
      <w:pPr>
        <w:pStyle w:val="6"/>
        <w:widowControl/>
        <w:spacing w:line="516" w:lineRule="atLeas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（二）存在下列行为之一的企业及其控股股东，不得参与竞买上述地块：</w:t>
      </w:r>
    </w:p>
    <w:p>
      <w:pPr>
        <w:pStyle w:val="6"/>
        <w:widowControl/>
        <w:spacing w:line="516" w:lineRule="atLeast"/>
        <w:ind w:firstLine="640" w:firstLineChars="200"/>
        <w:jc w:val="both"/>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1、伪造公文骗取用地行为；</w:t>
      </w:r>
    </w:p>
    <w:p>
      <w:pPr>
        <w:pStyle w:val="6"/>
        <w:widowControl/>
        <w:spacing w:line="516" w:lineRule="atLeast"/>
        <w:ind w:firstLine="640" w:firstLineChars="200"/>
        <w:jc w:val="both"/>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2、非法转让土地使用权行为；</w:t>
      </w:r>
    </w:p>
    <w:p>
      <w:pPr>
        <w:pStyle w:val="6"/>
        <w:widowControl/>
        <w:spacing w:line="516" w:lineRule="atLeast"/>
        <w:ind w:firstLine="640" w:firstLineChars="200"/>
        <w:jc w:val="both"/>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3、因企业原因造成土地闲置一年以上且至报名日止未处理完结；</w:t>
      </w:r>
    </w:p>
    <w:p>
      <w:pPr>
        <w:pStyle w:val="6"/>
        <w:widowControl/>
        <w:spacing w:line="516" w:lineRule="atLeast"/>
        <w:ind w:firstLine="640" w:firstLineChars="200"/>
        <w:jc w:val="both"/>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4、未按出让合同约定条件开发利用土地且至报名日止未处理完结；</w:t>
      </w:r>
    </w:p>
    <w:p>
      <w:pPr>
        <w:pStyle w:val="6"/>
        <w:widowControl/>
        <w:spacing w:line="516" w:lineRule="atLeast"/>
        <w:ind w:firstLine="640" w:firstLineChars="200"/>
        <w:jc w:val="both"/>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5、至报名日止仍拖欠政府地价款;</w:t>
      </w:r>
    </w:p>
    <w:p>
      <w:pPr>
        <w:ind w:firstLine="640" w:firstLineChars="200"/>
        <w:rPr>
          <w:rFonts w:ascii="仿宋" w:hAnsi="仿宋" w:eastAsia="仿宋" w:cs="华文仿宋"/>
          <w:b w:val="0"/>
          <w:bCs w:val="0"/>
          <w:color w:val="auto"/>
          <w:kern w:val="0"/>
          <w:sz w:val="32"/>
          <w:szCs w:val="32"/>
        </w:rPr>
      </w:pPr>
      <w:r>
        <w:rPr>
          <w:rFonts w:hint="eastAsia" w:ascii="仿宋" w:hAnsi="仿宋" w:eastAsia="仿宋" w:cs="华文仿宋"/>
          <w:b w:val="0"/>
          <w:bCs w:val="0"/>
          <w:color w:val="auto"/>
          <w:kern w:val="0"/>
          <w:sz w:val="32"/>
          <w:szCs w:val="32"/>
        </w:rPr>
        <w:t>……</w:t>
      </w:r>
    </w:p>
    <w:p>
      <w:pPr>
        <w:pStyle w:val="3"/>
        <w:widowControl w:val="0"/>
        <w:numPr>
          <w:ilvl w:val="0"/>
          <w:numId w:val="12"/>
        </w:numPr>
        <w:spacing w:before="0" w:line="640" w:lineRule="atLeast"/>
        <w:ind w:firstLine="643"/>
        <w:jc w:val="both"/>
        <w:rPr>
          <w:rFonts w:ascii="仿宋" w:hAnsi="仿宋" w:eastAsia="仿宋" w:cs="华文仿宋"/>
          <w:b w:val="0"/>
          <w:bCs w:val="0"/>
          <w:color w:val="auto"/>
          <w:szCs w:val="32"/>
        </w:rPr>
      </w:pPr>
      <w:r>
        <w:rPr>
          <w:rFonts w:hint="eastAsia" w:ascii="仿宋" w:hAnsi="仿宋" w:eastAsia="仿宋" w:cs="华文仿宋"/>
          <w:b w:val="0"/>
          <w:bCs w:val="0"/>
          <w:color w:val="auto"/>
          <w:szCs w:val="32"/>
        </w:rPr>
        <w:t>竞买保证金</w:t>
      </w:r>
    </w:p>
    <w:p>
      <w:pPr>
        <w:pStyle w:val="3"/>
        <w:widowControl w:val="0"/>
        <w:spacing w:before="0" w:line="560" w:lineRule="exact"/>
        <w:jc w:val="both"/>
        <w:rPr>
          <w:rFonts w:ascii="仿宋" w:hAnsi="仿宋" w:eastAsia="仿宋" w:cs="华文仿宋"/>
          <w:b w:val="0"/>
          <w:bCs w:val="0"/>
          <w:color w:val="auto"/>
          <w:szCs w:val="32"/>
        </w:rPr>
      </w:pPr>
      <w:r>
        <w:rPr>
          <w:rFonts w:hint="eastAsia" w:ascii="仿宋" w:hAnsi="仿宋" w:eastAsia="仿宋" w:cs="华文仿宋"/>
          <w:b w:val="0"/>
          <w:bCs w:val="0"/>
          <w:color w:val="auto"/>
          <w:szCs w:val="32"/>
        </w:rPr>
        <w:t>（一）该宗地竞买保证金为人民币</w:t>
      </w:r>
      <w:r>
        <w:rPr>
          <w:rFonts w:hint="eastAsia" w:ascii="仿宋" w:hAnsi="仿宋" w:eastAsia="仿宋" w:cs="华文仿宋"/>
          <w:b w:val="0"/>
          <w:bCs w:val="0"/>
          <w:color w:val="auto"/>
          <w:szCs w:val="32"/>
          <w:u w:val="single"/>
          <w:lang w:val="en-US" w:eastAsia="zh-CN"/>
        </w:rPr>
        <w:t xml:space="preserve">      </w:t>
      </w:r>
      <w:r>
        <w:rPr>
          <w:rFonts w:hint="eastAsia" w:ascii="仿宋" w:hAnsi="仿宋" w:eastAsia="仿宋" w:cs="华文仿宋"/>
          <w:b w:val="0"/>
          <w:bCs w:val="0"/>
          <w:color w:val="auto"/>
          <w:szCs w:val="32"/>
        </w:rPr>
        <w:t>万元。</w:t>
      </w:r>
    </w:p>
    <w:p>
      <w:pPr>
        <w:pStyle w:val="3"/>
        <w:widowControl w:val="0"/>
        <w:spacing w:before="0" w:line="560" w:lineRule="exact"/>
        <w:jc w:val="both"/>
        <w:rPr>
          <w:rFonts w:ascii="仿宋" w:hAnsi="仿宋" w:eastAsia="仿宋" w:cs="华文仿宋"/>
          <w:b w:val="0"/>
          <w:bCs w:val="0"/>
          <w:color w:val="auto"/>
          <w:szCs w:val="32"/>
        </w:rPr>
      </w:pPr>
      <w:r>
        <w:rPr>
          <w:rFonts w:hint="eastAsia" w:ascii="仿宋" w:hAnsi="仿宋" w:eastAsia="仿宋" w:cs="华文仿宋"/>
          <w:b w:val="0"/>
          <w:bCs w:val="0"/>
          <w:color w:val="auto"/>
          <w:szCs w:val="32"/>
        </w:rPr>
        <w:t>该宗地竞买保证金亦可用外币（暂限于美元、港币）交纳。如以外币交纳竞买保证金的，须交纳美元</w:t>
      </w:r>
      <w:r>
        <w:rPr>
          <w:rFonts w:hint="eastAsia" w:ascii="仿宋" w:hAnsi="仿宋" w:eastAsia="仿宋" w:cs="华文仿宋"/>
          <w:b w:val="0"/>
          <w:bCs w:val="0"/>
          <w:color w:val="auto"/>
          <w:szCs w:val="32"/>
          <w:u w:val="single"/>
          <w:lang w:val="en-US" w:eastAsia="zh-CN"/>
        </w:rPr>
        <w:t xml:space="preserve">      </w:t>
      </w:r>
      <w:r>
        <w:rPr>
          <w:rFonts w:hint="eastAsia" w:ascii="仿宋" w:hAnsi="仿宋" w:eastAsia="仿宋" w:cs="华文仿宋"/>
          <w:b w:val="0"/>
          <w:bCs w:val="0"/>
          <w:color w:val="auto"/>
          <w:szCs w:val="32"/>
        </w:rPr>
        <w:t>万元或港币</w:t>
      </w:r>
      <w:r>
        <w:rPr>
          <w:rFonts w:hint="eastAsia" w:ascii="仿宋" w:hAnsi="仿宋" w:eastAsia="仿宋" w:cs="华文仿宋"/>
          <w:b w:val="0"/>
          <w:bCs w:val="0"/>
          <w:color w:val="auto"/>
          <w:szCs w:val="32"/>
          <w:u w:val="single"/>
          <w:lang w:val="en-US" w:eastAsia="zh-CN"/>
        </w:rPr>
        <w:t xml:space="preserve">      </w:t>
      </w:r>
      <w:r>
        <w:rPr>
          <w:rFonts w:hint="eastAsia" w:ascii="仿宋" w:hAnsi="仿宋" w:eastAsia="仿宋" w:cs="华文仿宋"/>
          <w:b w:val="0"/>
          <w:bCs w:val="0"/>
          <w:color w:val="auto"/>
          <w:szCs w:val="32"/>
        </w:rPr>
        <w:t>万元。</w:t>
      </w:r>
    </w:p>
    <w:p>
      <w:pPr>
        <w:numPr>
          <w:ilvl w:val="0"/>
          <w:numId w:val="13"/>
        </w:num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申请人应当在网上挂牌出让竞买保证金到账截止时间前登录惠州市公共资源交易中心（以下简称“交易中心”）土地与矿业网上挂牌交易系统（以下简称“网上挂牌交易系统”）获取竞买保证金支付账号。</w:t>
      </w:r>
    </w:p>
    <w:p>
      <w:pPr>
        <w:numPr>
          <w:ilvl w:val="0"/>
          <w:numId w:val="13"/>
        </w:num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竞买保证金到账时间以网上挂牌交易系统确认并发出《保证金到账通知书》为准。</w:t>
      </w:r>
    </w:p>
    <w:p>
      <w:pPr>
        <w:numPr>
          <w:ilvl w:val="0"/>
          <w:numId w:val="12"/>
        </w:num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竞买申请</w:t>
      </w:r>
    </w:p>
    <w:p>
      <w:p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可以单独申请，也可以联合申请（单独或联合申请按宗地情况而定）。</w:t>
      </w:r>
    </w:p>
    <w:p>
      <w:pPr>
        <w:pStyle w:val="2"/>
        <w:ind w:firstLine="579" w:firstLineChars="181"/>
        <w:rPr>
          <w:b w:val="0"/>
          <w:bCs w:val="0"/>
          <w:color w:val="auto"/>
        </w:rPr>
      </w:pPr>
      <w:r>
        <w:rPr>
          <w:rFonts w:hint="eastAsia" w:ascii="仿宋" w:hAnsi="仿宋" w:eastAsia="仿宋" w:cs="华文仿宋"/>
          <w:b w:val="0"/>
          <w:bCs w:val="0"/>
          <w:color w:val="auto"/>
          <w:sz w:val="32"/>
          <w:szCs w:val="32"/>
        </w:rPr>
        <w:t>本宗国有建设用地使用权网上挂牌出让实行竞买资格后置审查。</w:t>
      </w:r>
      <w:r>
        <w:rPr>
          <w:rFonts w:hint="eastAsia" w:ascii="仿宋" w:hAnsi="仿宋" w:eastAsia="仿宋"/>
          <w:b w:val="0"/>
          <w:bCs w:val="0"/>
          <w:color w:val="auto"/>
          <w:sz w:val="32"/>
          <w:szCs w:val="32"/>
        </w:rPr>
        <w:t>竞买申请人交纳足额竞买保证金即获得竞买报价权限。</w:t>
      </w:r>
    </w:p>
    <w:p>
      <w:pPr>
        <w:pStyle w:val="3"/>
        <w:widowControl w:val="0"/>
        <w:spacing w:before="0" w:line="640" w:lineRule="atLeast"/>
        <w:ind w:left="0" w:leftChars="0" w:firstLine="640" w:firstLineChars="200"/>
        <w:jc w:val="both"/>
        <w:rPr>
          <w:rFonts w:ascii="仿宋" w:hAnsi="仿宋" w:eastAsia="仿宋" w:cs="华文仿宋"/>
          <w:b w:val="0"/>
          <w:bCs w:val="0"/>
          <w:color w:val="auto"/>
          <w:szCs w:val="32"/>
        </w:rPr>
      </w:pPr>
      <w:r>
        <w:rPr>
          <w:rFonts w:hint="eastAsia" w:ascii="仿宋" w:hAnsi="仿宋" w:eastAsia="仿宋" w:cs="华文仿宋"/>
          <w:b w:val="0"/>
          <w:bCs w:val="0"/>
          <w:color w:val="auto"/>
          <w:szCs w:val="32"/>
        </w:rPr>
        <w:t>七、竞买人电子报价及电子限时竞价</w:t>
      </w:r>
    </w:p>
    <w:p>
      <w:pPr>
        <w:pStyle w:val="2"/>
        <w:ind w:firstLine="579" w:firstLineChars="181"/>
        <w:rPr>
          <w:rFonts w:ascii="仿宋" w:hAnsi="仿宋" w:eastAsia="仿宋" w:cs="华文仿宋"/>
          <w:b w:val="0"/>
          <w:bCs w:val="0"/>
          <w:color w:val="auto"/>
          <w:kern w:val="0"/>
          <w:sz w:val="32"/>
          <w:szCs w:val="32"/>
        </w:rPr>
      </w:pPr>
      <w:r>
        <w:rPr>
          <w:rFonts w:hint="eastAsia" w:ascii="仿宋" w:hAnsi="仿宋" w:eastAsia="仿宋" w:cs="华文仿宋"/>
          <w:b w:val="0"/>
          <w:bCs w:val="0"/>
          <w:color w:val="auto"/>
          <w:sz w:val="32"/>
          <w:szCs w:val="32"/>
        </w:rPr>
        <w:t>竞买人须详细阅读本宗地网上挂牌出让公告、竞买须知及网上挂牌交易系统操作指南，熟练操作网上挂牌交易系统，按竞买规则进行电子报价及电子限时竞价。</w:t>
      </w:r>
    </w:p>
    <w:p>
      <w:pPr>
        <w:pStyle w:val="2"/>
        <w:ind w:firstLine="579" w:firstLineChars="181"/>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八、确定成交候选人</w:t>
      </w:r>
    </w:p>
    <w:p>
      <w:pPr>
        <w:pStyle w:val="2"/>
        <w:ind w:firstLine="579" w:firstLineChars="181"/>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本</w:t>
      </w:r>
      <w:r>
        <w:rPr>
          <w:rFonts w:hint="eastAsia" w:ascii="仿宋" w:hAnsi="仿宋" w:eastAsia="仿宋" w:cs="华文仿宋"/>
          <w:b w:val="0"/>
          <w:bCs w:val="0"/>
          <w:color w:val="auto"/>
          <w:sz w:val="32"/>
          <w:szCs w:val="32"/>
          <w:lang w:eastAsia="zh-CN"/>
        </w:rPr>
        <w:t>宗</w:t>
      </w:r>
      <w:r>
        <w:rPr>
          <w:rFonts w:hint="eastAsia" w:ascii="仿宋" w:hAnsi="仿宋" w:eastAsia="仿宋" w:cs="华文仿宋"/>
          <w:b w:val="0"/>
          <w:bCs w:val="0"/>
          <w:color w:val="auto"/>
          <w:sz w:val="32"/>
          <w:szCs w:val="32"/>
        </w:rPr>
        <w:t>国有建设用地使用权网上挂牌出让为无底价挂牌（本次挂牌设有底价），采取“限地价、摇号/限地价、竞配建/价高者得”方式出让并确定成交候选人。</w:t>
      </w:r>
    </w:p>
    <w:p>
      <w:pPr>
        <w:pStyle w:val="2"/>
        <w:ind w:firstLine="579" w:firstLineChars="181"/>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九、资格审查</w:t>
      </w:r>
    </w:p>
    <w:p>
      <w:pPr>
        <w:pStyle w:val="2"/>
        <w:ind w:firstLine="579" w:firstLineChars="181"/>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个工作日内将竞买申请纸质材料提交至我局，由我局对竞买资格进行审查。我局将于</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年</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月</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 xml:space="preserve">日前确定符合竞买资格的成交候选人为竞得人。 </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成交候选人资格审查须提交下列材料：</w:t>
      </w:r>
    </w:p>
    <w:p>
      <w:pPr>
        <w:pStyle w:val="6"/>
        <w:widowControl/>
        <w:numPr>
          <w:ilvl w:val="0"/>
          <w:numId w:val="14"/>
        </w:numPr>
        <w:spacing w:line="444" w:lineRule="atLeast"/>
        <w:ind w:firstLine="675" w:firstLineChars="211"/>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《竞买申请书》（加盖公章）；</w:t>
      </w:r>
    </w:p>
    <w:p>
      <w:pPr>
        <w:pStyle w:val="6"/>
        <w:widowControl/>
        <w:numPr>
          <w:ilvl w:val="0"/>
          <w:numId w:val="14"/>
        </w:numPr>
        <w:spacing w:line="444" w:lineRule="atLeast"/>
        <w:ind w:firstLine="675" w:firstLineChars="211"/>
        <w:rPr>
          <w:rFonts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《竞价结果通知书》（加盖公章）；</w:t>
      </w:r>
    </w:p>
    <w:p>
      <w:pPr>
        <w:pStyle w:val="6"/>
        <w:widowControl/>
        <w:numPr>
          <w:ilvl w:val="0"/>
          <w:numId w:val="14"/>
        </w:numPr>
        <w:spacing w:line="444" w:lineRule="atLeast"/>
        <w:ind w:firstLine="675" w:firstLineChars="211"/>
        <w:rPr>
          <w:rFonts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《竞买保证金到账通知书》（加盖公章）；</w:t>
      </w:r>
    </w:p>
    <w:p>
      <w:pPr>
        <w:pStyle w:val="6"/>
        <w:widowControl/>
        <w:numPr>
          <w:ilvl w:val="0"/>
          <w:numId w:val="14"/>
        </w:numPr>
        <w:spacing w:line="444" w:lineRule="atLeast"/>
        <w:ind w:firstLine="675" w:firstLineChars="211"/>
        <w:rPr>
          <w:rFonts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竞买保证金转账凭证复印件（加盖公章）；</w:t>
      </w:r>
    </w:p>
    <w:p>
      <w:pPr>
        <w:pStyle w:val="6"/>
        <w:widowControl/>
        <w:numPr>
          <w:ilvl w:val="0"/>
          <w:numId w:val="14"/>
        </w:numPr>
        <w:spacing w:line="444" w:lineRule="atLeast"/>
        <w:ind w:firstLine="675" w:firstLineChars="211"/>
        <w:rPr>
          <w:rFonts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申请竞买人有效的《营业执照》复印件（加盖公章）；</w:t>
      </w:r>
    </w:p>
    <w:p>
      <w:pPr>
        <w:pStyle w:val="6"/>
        <w:widowControl/>
        <w:numPr>
          <w:ilvl w:val="0"/>
          <w:numId w:val="14"/>
        </w:numPr>
        <w:spacing w:line="444" w:lineRule="atLeast"/>
        <w:ind w:firstLine="675" w:firstLineChars="211"/>
        <w:rPr>
          <w:rFonts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法定代表人身份证复印件（加盖公章）；</w:t>
      </w:r>
    </w:p>
    <w:p>
      <w:pPr>
        <w:pStyle w:val="6"/>
        <w:widowControl/>
        <w:numPr>
          <w:ilvl w:val="0"/>
          <w:numId w:val="14"/>
        </w:numPr>
        <w:spacing w:line="444" w:lineRule="atLeast"/>
        <w:ind w:firstLine="675" w:firstLineChars="211"/>
        <w:rPr>
          <w:rFonts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授权他人代理的授权委托书及代理人身份证复印件（核对原件）；</w:t>
      </w:r>
    </w:p>
    <w:p>
      <w:pPr>
        <w:pStyle w:val="6"/>
        <w:widowControl/>
        <w:spacing w:line="444" w:lineRule="atLeast"/>
        <w:ind w:firstLine="516"/>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kern w:val="2"/>
          <w:sz w:val="32"/>
          <w:szCs w:val="32"/>
        </w:rPr>
        <w:t xml:space="preserve"> </w:t>
      </w:r>
      <w:r>
        <w:rPr>
          <w:rFonts w:hint="eastAsia" w:ascii="仿宋" w:hAnsi="仿宋" w:eastAsia="仿宋" w:cs="华文仿宋"/>
          <w:b w:val="0"/>
          <w:bCs w:val="0"/>
          <w:color w:val="auto"/>
          <w:kern w:val="2"/>
          <w:sz w:val="32"/>
          <w:szCs w:val="32"/>
          <w:lang w:eastAsia="zh-CN"/>
        </w:rPr>
        <w:t>……</w:t>
      </w:r>
    </w:p>
    <w:p>
      <w:pPr>
        <w:spacing w:line="560" w:lineRule="exact"/>
        <w:ind w:firstLine="555"/>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十、</w:t>
      </w:r>
      <w:r>
        <w:rPr>
          <w:rFonts w:hint="eastAsia" w:ascii="仿宋" w:hAnsi="仿宋" w:eastAsia="仿宋"/>
          <w:b w:val="0"/>
          <w:bCs w:val="0"/>
          <w:color w:val="auto"/>
          <w:sz w:val="32"/>
          <w:szCs w:val="32"/>
        </w:rPr>
        <w:t>签订交易成交确认书及出让合同</w:t>
      </w:r>
    </w:p>
    <w:p>
      <w:pPr>
        <w:spacing w:line="560" w:lineRule="exact"/>
        <w:ind w:firstLine="555"/>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竞得人应在接到竞得人确定通知之日起</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个工作日内</w:t>
      </w:r>
      <w:r>
        <w:rPr>
          <w:rFonts w:hint="eastAsia" w:ascii="仿宋" w:hAnsi="仿宋" w:eastAsia="仿宋" w:cs="华文仿宋"/>
          <w:b w:val="0"/>
          <w:bCs w:val="0"/>
          <w:color w:val="auto"/>
          <w:sz w:val="32"/>
          <w:szCs w:val="32"/>
          <w:lang w:eastAsia="zh-CN"/>
        </w:rPr>
        <w:t>与我局、交易中心</w:t>
      </w:r>
      <w:r>
        <w:rPr>
          <w:rFonts w:hint="eastAsia" w:ascii="仿宋" w:hAnsi="仿宋" w:eastAsia="仿宋" w:cs="华文仿宋"/>
          <w:b w:val="0"/>
          <w:bCs w:val="0"/>
          <w:color w:val="auto"/>
          <w:sz w:val="32"/>
          <w:szCs w:val="32"/>
        </w:rPr>
        <w:t>签订《成交确认书》，在签订《成交确认书》之日起</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个工作日内与我局签订《国有建设用地使用权出让合同》。</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十一、竞买保证金退还或转付成交价款</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签订交易合同，竞得人</w:t>
      </w:r>
      <w:r>
        <w:rPr>
          <w:rFonts w:hint="eastAsia" w:ascii="仿宋" w:hAnsi="仿宋" w:eastAsia="仿宋" w:cs="华文仿宋"/>
          <w:b w:val="0"/>
          <w:bCs w:val="0"/>
          <w:color w:val="auto"/>
          <w:sz w:val="32"/>
          <w:szCs w:val="32"/>
          <w:shd w:val="clear" w:color="auto" w:fill="auto"/>
          <w:lang w:eastAsia="zh-CN"/>
        </w:rPr>
        <w:t>交</w:t>
      </w:r>
      <w:r>
        <w:rPr>
          <w:rFonts w:hint="eastAsia" w:ascii="仿宋" w:hAnsi="仿宋" w:eastAsia="仿宋" w:cs="华文仿宋"/>
          <w:b w:val="0"/>
          <w:bCs w:val="0"/>
          <w:color w:val="auto"/>
          <w:sz w:val="32"/>
          <w:szCs w:val="32"/>
          <w:shd w:val="clear" w:color="auto" w:fill="auto"/>
        </w:rPr>
        <w:t>纳</w:t>
      </w:r>
      <w:r>
        <w:rPr>
          <w:rFonts w:hint="eastAsia" w:ascii="仿宋" w:hAnsi="仿宋" w:eastAsia="仿宋" w:cs="华文仿宋"/>
          <w:b w:val="0"/>
          <w:bCs w:val="0"/>
          <w:color w:val="auto"/>
          <w:sz w:val="32"/>
          <w:szCs w:val="32"/>
        </w:rPr>
        <w:t>的竞买保证金按成交价的</w:t>
      </w: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%转作受让宗地的定金。如竞买保证金不足以</w:t>
      </w:r>
      <w:r>
        <w:rPr>
          <w:rFonts w:hint="eastAsia" w:ascii="仿宋" w:hAnsi="仿宋" w:eastAsia="仿宋" w:cs="华文仿宋"/>
          <w:b w:val="0"/>
          <w:bCs w:val="0"/>
          <w:color w:val="auto"/>
          <w:sz w:val="32"/>
          <w:szCs w:val="32"/>
          <w:lang w:eastAsia="zh-CN"/>
        </w:rPr>
        <w:t>交</w:t>
      </w:r>
      <w:r>
        <w:rPr>
          <w:rFonts w:hint="eastAsia" w:ascii="仿宋" w:hAnsi="仿宋" w:eastAsia="仿宋" w:cs="华文仿宋"/>
          <w:b w:val="0"/>
          <w:bCs w:val="0"/>
          <w:color w:val="auto"/>
          <w:sz w:val="32"/>
          <w:szCs w:val="32"/>
        </w:rPr>
        <w:t>纳定金，不足部分在交易系统确定成交之日起5个工作日内补齐；如竞买保证金转作定金后有剩余，余额转作宗地成交价款，定金可抵作宗地成交价款。</w:t>
      </w:r>
    </w:p>
    <w:p>
      <w:pPr>
        <w:spacing w:line="560" w:lineRule="exact"/>
        <w:ind w:firstLine="555"/>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以外币缴交竞买保证金的，扣除定金后余额部分返回给竞得人，待竞得人按时缴清土地成交价款后，再将定金退还，不计利息。</w:t>
      </w:r>
    </w:p>
    <w:p>
      <w:pPr>
        <w:pStyle w:val="2"/>
        <w:ind w:firstLine="64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未竞得人交纳的竞买保证金于电子挂牌交易活动结束之日起5个工作日内原路退还，不计利息。</w:t>
      </w:r>
    </w:p>
    <w:p>
      <w:pPr>
        <w:pStyle w:val="2"/>
        <w:ind w:firstLine="640"/>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竞得人交纳的竞买保证金转付成交价款，竞得人应带齐如下相关资料到交易中心办理转付成交价款手续：</w:t>
      </w:r>
    </w:p>
    <w:p>
      <w:pPr>
        <w:pStyle w:val="2"/>
        <w:numPr>
          <w:ilvl w:val="0"/>
          <w:numId w:val="15"/>
        </w:numPr>
        <w:ind w:firstLine="640"/>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我局开具的成交价款缴款单；</w:t>
      </w:r>
    </w:p>
    <w:p>
      <w:pPr>
        <w:pStyle w:val="2"/>
        <w:numPr>
          <w:ilvl w:val="0"/>
          <w:numId w:val="15"/>
        </w:numPr>
        <w:ind w:firstLine="64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银行端查询缴税凭证；</w:t>
      </w:r>
    </w:p>
    <w:p>
      <w:pPr>
        <w:pStyle w:val="2"/>
        <w:keepNext w:val="0"/>
        <w:keepLines w:val="0"/>
        <w:pageBreakBefore w:val="0"/>
        <w:numPr>
          <w:ilvl w:val="0"/>
          <w:numId w:val="0"/>
        </w:numPr>
        <w:kinsoku/>
        <w:wordWrap/>
        <w:overflowPunct/>
        <w:topLinePunct w:val="0"/>
        <w:autoSpaceDE/>
        <w:autoSpaceDN/>
        <w:bidi w:val="0"/>
        <w:adjustRightInd/>
        <w:spacing w:line="360" w:lineRule="auto"/>
        <w:ind w:firstLine="640" w:firstLineChars="200"/>
        <w:textAlignment w:val="auto"/>
        <w:rPr>
          <w:rFonts w:ascii="仿宋" w:hAnsi="仿宋" w:eastAsia="仿宋" w:cs="华文仿宋"/>
          <w:b w:val="0"/>
          <w:bCs w:val="0"/>
          <w:color w:val="auto"/>
          <w:sz w:val="32"/>
          <w:szCs w:val="32"/>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惠州市非税收入缴款通知</w:t>
      </w:r>
      <w:r>
        <w:rPr>
          <w:rFonts w:hint="eastAsia" w:ascii="仿宋" w:hAnsi="仿宋" w:eastAsia="仿宋" w:cs="仿宋"/>
          <w:b w:val="0"/>
          <w:bCs w:val="0"/>
          <w:color w:val="auto"/>
          <w:sz w:val="32"/>
          <w:szCs w:val="32"/>
          <w:lang w:eastAsia="zh-CN"/>
        </w:rPr>
        <w:t>；</w:t>
      </w:r>
    </w:p>
    <w:p>
      <w:pPr>
        <w:pStyle w:val="2"/>
        <w:numPr>
          <w:ilvl w:val="0"/>
          <w:numId w:val="0"/>
        </w:num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lang w:val="en-US" w:eastAsia="zh-CN"/>
        </w:rPr>
        <w:t>四</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rPr>
        <w:t>保证金到账通知书；</w:t>
      </w:r>
    </w:p>
    <w:p>
      <w:pPr>
        <w:pStyle w:val="2"/>
        <w:numPr>
          <w:ilvl w:val="0"/>
          <w:numId w:val="0"/>
        </w:numPr>
        <w:ind w:firstLine="640" w:firstLineChars="200"/>
        <w:rPr>
          <w:rFonts w:ascii="仿宋" w:hAnsi="仿宋" w:eastAsia="仿宋"/>
          <w:b w:val="0"/>
          <w:bCs w:val="0"/>
          <w:color w:val="auto"/>
          <w:sz w:val="32"/>
          <w:szCs w:val="32"/>
        </w:rPr>
      </w:pP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lang w:val="en-US" w:eastAsia="zh-CN"/>
        </w:rPr>
        <w:t>五</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rPr>
        <w:t>竞价结果通知书；</w:t>
      </w:r>
    </w:p>
    <w:p>
      <w:pPr>
        <w:pStyle w:val="2"/>
        <w:numPr>
          <w:ilvl w:val="0"/>
          <w:numId w:val="0"/>
        </w:numPr>
        <w:ind w:firstLine="640" w:firstLineChars="200"/>
        <w:rPr>
          <w:rFonts w:ascii="仿宋" w:hAnsi="仿宋" w:eastAsia="仿宋"/>
          <w:b w:val="0"/>
          <w:bCs w:val="0"/>
          <w:color w:val="auto"/>
          <w:sz w:val="32"/>
          <w:szCs w:val="32"/>
        </w:rPr>
      </w:pP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lang w:val="en-US" w:eastAsia="zh-CN"/>
        </w:rPr>
        <w:t>六</w:t>
      </w:r>
      <w:r>
        <w:rPr>
          <w:rFonts w:hint="eastAsia" w:ascii="仿宋" w:hAnsi="仿宋" w:eastAsia="仿宋" w:cs="华文仿宋"/>
          <w:b w:val="0"/>
          <w:bCs w:val="0"/>
          <w:color w:val="auto"/>
          <w:sz w:val="32"/>
          <w:szCs w:val="32"/>
          <w:lang w:eastAsia="zh-CN"/>
        </w:rPr>
        <w:t>）</w:t>
      </w:r>
      <w:r>
        <w:rPr>
          <w:rFonts w:hint="eastAsia" w:ascii="仿宋" w:hAnsi="仿宋" w:eastAsia="仿宋" w:cs="华文仿宋"/>
          <w:b w:val="0"/>
          <w:bCs w:val="0"/>
          <w:color w:val="auto"/>
          <w:sz w:val="32"/>
          <w:szCs w:val="32"/>
        </w:rPr>
        <w:t>保证金转账凭证。</w:t>
      </w:r>
    </w:p>
    <w:p>
      <w:pPr>
        <w:pStyle w:val="2"/>
        <w:ind w:left="0" w:leftChars="0"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十</w:t>
      </w:r>
      <w:r>
        <w:rPr>
          <w:rFonts w:hint="eastAsia" w:ascii="仿宋" w:hAnsi="仿宋" w:eastAsia="仿宋" w:cs="华文仿宋"/>
          <w:b w:val="0"/>
          <w:bCs w:val="0"/>
          <w:color w:val="auto"/>
          <w:sz w:val="32"/>
          <w:szCs w:val="32"/>
          <w:lang w:eastAsia="zh-CN"/>
        </w:rPr>
        <w:t>二</w:t>
      </w:r>
      <w:r>
        <w:rPr>
          <w:rFonts w:hint="eastAsia" w:ascii="仿宋" w:hAnsi="仿宋" w:eastAsia="仿宋" w:cs="华文仿宋"/>
          <w:b w:val="0"/>
          <w:bCs w:val="0"/>
          <w:color w:val="auto"/>
          <w:sz w:val="32"/>
          <w:szCs w:val="32"/>
        </w:rPr>
        <w:t>、成交价款支付方式及期限</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土地成交价款须以人民币支付,竞得人在签订出让合同之日起</w:t>
      </w:r>
      <w:r>
        <w:rPr>
          <w:rFonts w:hint="eastAsia" w:ascii="仿宋" w:hAnsi="仿宋" w:eastAsia="仿宋" w:cs="华文仿宋"/>
          <w:b w:val="0"/>
          <w:bCs w:val="0"/>
          <w:color w:val="auto"/>
          <w:sz w:val="32"/>
          <w:szCs w:val="32"/>
          <w:u w:val="single"/>
        </w:rPr>
        <w:t xml:space="preserve">   </w:t>
      </w:r>
      <w:r>
        <w:rPr>
          <w:rFonts w:hint="eastAsia" w:ascii="仿宋" w:hAnsi="仿宋" w:eastAsia="仿宋" w:cs="华文仿宋"/>
          <w:b w:val="0"/>
          <w:bCs w:val="0"/>
          <w:color w:val="auto"/>
          <w:sz w:val="32"/>
          <w:szCs w:val="32"/>
        </w:rPr>
        <w:t>日内一次性付清全部成交价款。</w:t>
      </w:r>
    </w:p>
    <w:p>
      <w:pPr>
        <w:pStyle w:val="2"/>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2"/>
        <w:ind w:left="0" w:leftChars="0"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十</w:t>
      </w:r>
      <w:r>
        <w:rPr>
          <w:rFonts w:hint="eastAsia" w:ascii="仿宋" w:hAnsi="仿宋" w:eastAsia="仿宋" w:cs="华文仿宋"/>
          <w:b w:val="0"/>
          <w:bCs w:val="0"/>
          <w:color w:val="auto"/>
          <w:sz w:val="32"/>
          <w:szCs w:val="32"/>
          <w:lang w:eastAsia="zh-CN"/>
        </w:rPr>
        <w:t>三</w:t>
      </w:r>
      <w:r>
        <w:rPr>
          <w:rFonts w:hint="eastAsia" w:ascii="仿宋" w:hAnsi="仿宋" w:eastAsia="仿宋" w:cs="华文仿宋"/>
          <w:b w:val="0"/>
          <w:bCs w:val="0"/>
          <w:color w:val="auto"/>
          <w:sz w:val="32"/>
          <w:szCs w:val="32"/>
        </w:rPr>
        <w:t>、违规责任</w:t>
      </w:r>
    </w:p>
    <w:p>
      <w:p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成交候选人（或竞得人）有下列行为之一的，取消候选人资格（或竞得资格），竞价结果无效，竞买保证金不予退还,造成损失的，成交候选人（或竞得人）还应依法承担赔偿责任：</w:t>
      </w:r>
    </w:p>
    <w:p>
      <w:pPr>
        <w:numPr>
          <w:ilvl w:val="0"/>
          <w:numId w:val="16"/>
        </w:numPr>
        <w:ind w:firstLine="640" w:firstLineChars="200"/>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不符合竞买资格条件的；</w:t>
      </w:r>
    </w:p>
    <w:p>
      <w:pPr>
        <w:numPr>
          <w:ilvl w:val="0"/>
          <w:numId w:val="16"/>
        </w:num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提供虚假文件材料，隐瞒重要事实的；</w:t>
      </w:r>
    </w:p>
    <w:p>
      <w:pPr>
        <w:numPr>
          <w:ilvl w:val="0"/>
          <w:numId w:val="16"/>
        </w:num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采取行贿、恶意串通等非法手段竞得的；</w:t>
      </w:r>
    </w:p>
    <w:p>
      <w:pPr>
        <w:numPr>
          <w:ilvl w:val="0"/>
          <w:numId w:val="16"/>
        </w:num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无正当理由逾期或拒绝签订成交确认书的；</w:t>
      </w:r>
    </w:p>
    <w:p>
      <w:pPr>
        <w:numPr>
          <w:ilvl w:val="0"/>
          <w:numId w:val="16"/>
        </w:numPr>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无正当理由逾期或拒绝签订交易合同的。</w:t>
      </w:r>
    </w:p>
    <w:p>
      <w:pPr>
        <w:pStyle w:val="2"/>
        <w:ind w:left="0" w:leftChars="0" w:firstLine="640" w:firstLineChars="200"/>
        <w:rPr>
          <w:rFonts w:ascii="仿宋" w:hAnsi="仿宋" w:eastAsia="仿宋"/>
          <w:b w:val="0"/>
          <w:bCs w:val="0"/>
          <w:color w:val="auto"/>
          <w:sz w:val="32"/>
          <w:szCs w:val="32"/>
        </w:rPr>
      </w:pPr>
      <w:r>
        <w:rPr>
          <w:rFonts w:hint="eastAsia" w:ascii="仿宋" w:hAnsi="仿宋" w:eastAsia="仿宋"/>
          <w:b w:val="0"/>
          <w:bCs w:val="0"/>
          <w:color w:val="auto"/>
          <w:sz w:val="32"/>
          <w:szCs w:val="32"/>
        </w:rPr>
        <w:t>十</w:t>
      </w:r>
      <w:r>
        <w:rPr>
          <w:rFonts w:hint="eastAsia" w:ascii="仿宋" w:hAnsi="仿宋" w:eastAsia="仿宋"/>
          <w:b w:val="0"/>
          <w:bCs w:val="0"/>
          <w:color w:val="auto"/>
          <w:sz w:val="32"/>
          <w:szCs w:val="32"/>
          <w:lang w:eastAsia="zh-CN"/>
        </w:rPr>
        <w:t>四</w:t>
      </w:r>
      <w:r>
        <w:rPr>
          <w:rFonts w:hint="eastAsia" w:ascii="仿宋" w:hAnsi="仿宋" w:eastAsia="仿宋"/>
          <w:b w:val="0"/>
          <w:bCs w:val="0"/>
          <w:color w:val="auto"/>
          <w:sz w:val="32"/>
          <w:szCs w:val="32"/>
        </w:rPr>
        <w:t>、其他需要公告的事项</w:t>
      </w:r>
    </w:p>
    <w:p>
      <w:pPr>
        <w:spacing w:line="560" w:lineRule="exact"/>
        <w:ind w:firstLine="555"/>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（一）本宗地网上挂牌出让的详细资料和具体要求，见交易中心网上挂牌交易系统（https://tdky.hzggzyjy.cn/）。申请人可在网上挂牌交易系统下载挂牌出让公告、须知及相关交易文件。</w:t>
      </w:r>
    </w:p>
    <w:p>
      <w:pPr>
        <w:pStyle w:val="2"/>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（二）有意竞买者可以自行到地块现场踏勘（可在网上挂牌交易系统查阅位置图和现状图）。</w:t>
      </w:r>
    </w:p>
    <w:p>
      <w:pPr>
        <w:pStyle w:val="2"/>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（三）竞买申请一经受理确认后，即视为竞买人对网上挂牌出让公告、须知、相关交易文件及地块现状无异议并全部接受，并对有关承诺承担法律责任。</w:t>
      </w:r>
    </w:p>
    <w:p>
      <w:pPr>
        <w:pStyle w:val="2"/>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（四）地块动工竣工时间及地块交付时间</w:t>
      </w:r>
    </w:p>
    <w:p>
      <w:pPr>
        <w:pStyle w:val="2"/>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1、地块动工时间为地块交付之日起一年内，竣工时间为动工之日起三年内（因不可抗拒因素除外）；</w:t>
      </w:r>
    </w:p>
    <w:p>
      <w:pPr>
        <w:pStyle w:val="2"/>
        <w:ind w:firstLine="640" w:firstLineChars="200"/>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2、竞得人在付清地价款后一个月内办理交地手续，凭《交地确认书》、《出让合同》（正本）和地价款交款凭证等申请办理土地初始登记，领取《不动产权证书》。</w:t>
      </w:r>
    </w:p>
    <w:p>
      <w:pPr>
        <w:pStyle w:val="2"/>
        <w:ind w:left="0" w:leftChars="0"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（五）土地开发及使用规定</w:t>
      </w:r>
    </w:p>
    <w:p>
      <w:pPr>
        <w:spacing w:line="560" w:lineRule="exact"/>
        <w:ind w:firstLine="640" w:firstLineChars="200"/>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1、开发投资总额不少于万元</w:t>
      </w:r>
      <w:r>
        <w:rPr>
          <w:rFonts w:hint="eastAsia" w:ascii="仿宋" w:hAnsi="仿宋" w:eastAsia="仿宋" w:cs="华文仿宋"/>
          <w:b w:val="0"/>
          <w:bCs w:val="0"/>
          <w:color w:val="auto"/>
          <w:sz w:val="32"/>
          <w:szCs w:val="32"/>
          <w:lang w:eastAsia="zh-CN"/>
        </w:rPr>
        <w:t>；</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2、竞得人在用地红线内开发建设必须符合城市规划要求，必须按《规划设计条件告知书》（案卷编号：）规划控制指标要求及有关规定进行规划设计；</w:t>
      </w:r>
    </w:p>
    <w:p>
      <w:pPr>
        <w:pStyle w:val="2"/>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lang w:eastAsia="zh-CN"/>
        </w:rPr>
        <w:t>……</w:t>
      </w:r>
    </w:p>
    <w:p>
      <w:pPr>
        <w:numPr>
          <w:ilvl w:val="0"/>
          <w:numId w:val="16"/>
        </w:numPr>
        <w:spacing w:line="560" w:lineRule="exact"/>
        <w:ind w:left="0"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该宗地交易全程适用</w:t>
      </w:r>
      <w:r>
        <w:rPr>
          <w:rFonts w:hint="eastAsia" w:ascii="仿宋_GB2312" w:hAnsi="仿宋_GB2312" w:eastAsia="仿宋_GB2312" w:cs="仿宋_GB2312"/>
          <w:b w:val="0"/>
          <w:bCs w:val="0"/>
          <w:color w:val="auto"/>
          <w:sz w:val="32"/>
          <w:szCs w:val="32"/>
        </w:rPr>
        <w:t>《惠州市政务服务数据管理局</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惠州市公共资源交易中心公共资源电子交易规则》</w:t>
      </w:r>
      <w:r>
        <w:rPr>
          <w:rFonts w:hint="eastAsia" w:ascii="仿宋_GB2312" w:hAnsi="仿宋_GB2312" w:eastAsia="仿宋_GB2312" w:cs="仿宋_GB2312"/>
          <w:b w:val="0"/>
          <w:bCs w:val="0"/>
          <w:color w:val="auto"/>
          <w:sz w:val="32"/>
          <w:szCs w:val="32"/>
          <w:lang w:val="en-US" w:eastAsia="zh-CN"/>
        </w:rPr>
        <w:t>（惠市政数〔2022〕3号）。</w:t>
      </w:r>
    </w:p>
    <w:p>
      <w:pPr>
        <w:numPr>
          <w:ilvl w:val="0"/>
          <w:numId w:val="16"/>
        </w:numPr>
        <w:spacing w:line="560" w:lineRule="exact"/>
        <w:ind w:left="0" w:leftChars="0"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联系方式：</w:t>
      </w:r>
    </w:p>
    <w:p>
      <w:pPr>
        <w:spacing w:line="520" w:lineRule="exact"/>
        <w:ind w:right="640" w:firstLine="640" w:firstLineChars="200"/>
        <w:rPr>
          <w:rFonts w:ascii="仿宋" w:hAnsi="仿宋" w:eastAsia="仿宋" w:cs="华文仿宋"/>
          <w:b w:val="0"/>
          <w:bCs w:val="0"/>
          <w:color w:val="auto"/>
          <w:sz w:val="32"/>
          <w:szCs w:val="32"/>
          <w:u w:val="single"/>
        </w:rPr>
      </w:pPr>
      <w:r>
        <w:rPr>
          <w:rFonts w:hint="eastAsia" w:ascii="仿宋" w:hAnsi="仿宋" w:eastAsia="仿宋" w:cs="华文仿宋"/>
          <w:b w:val="0"/>
          <w:bCs w:val="0"/>
          <w:color w:val="auto"/>
          <w:sz w:val="32"/>
          <w:szCs w:val="32"/>
        </w:rPr>
        <w:t>出让方：</w:t>
      </w:r>
    </w:p>
    <w:p>
      <w:pPr>
        <w:spacing w:line="520" w:lineRule="exact"/>
        <w:ind w:right="640" w:firstLine="640" w:firstLineChars="200"/>
        <w:rPr>
          <w:rFonts w:ascii="仿宋" w:hAnsi="仿宋" w:eastAsia="仿宋" w:cs="华文仿宋"/>
          <w:b w:val="0"/>
          <w:bCs w:val="0"/>
          <w:color w:val="auto"/>
          <w:sz w:val="32"/>
          <w:szCs w:val="32"/>
          <w:u w:val="single"/>
        </w:rPr>
      </w:pPr>
      <w:r>
        <w:rPr>
          <w:rFonts w:hint="eastAsia" w:ascii="仿宋" w:hAnsi="仿宋" w:eastAsia="仿宋" w:cs="华文仿宋"/>
          <w:b w:val="0"/>
          <w:bCs w:val="0"/>
          <w:color w:val="auto"/>
          <w:sz w:val="32"/>
          <w:szCs w:val="32"/>
        </w:rPr>
        <w:t>联系地址：</w:t>
      </w:r>
    </w:p>
    <w:p>
      <w:pPr>
        <w:spacing w:line="520" w:lineRule="exact"/>
        <w:ind w:right="640" w:firstLine="640" w:firstLineChars="200"/>
        <w:rPr>
          <w:rFonts w:ascii="仿宋" w:hAnsi="仿宋" w:eastAsia="仿宋" w:cs="华文仿宋"/>
          <w:b w:val="0"/>
          <w:bCs w:val="0"/>
          <w:color w:val="auto"/>
          <w:sz w:val="32"/>
          <w:szCs w:val="32"/>
          <w:u w:val="single"/>
        </w:rPr>
      </w:pPr>
      <w:r>
        <w:rPr>
          <w:rFonts w:hint="eastAsia" w:ascii="仿宋" w:hAnsi="仿宋" w:eastAsia="仿宋" w:cs="华文仿宋"/>
          <w:b w:val="0"/>
          <w:bCs w:val="0"/>
          <w:color w:val="auto"/>
          <w:sz w:val="32"/>
          <w:szCs w:val="32"/>
        </w:rPr>
        <w:t>联系人：</w:t>
      </w:r>
    </w:p>
    <w:p>
      <w:pPr>
        <w:spacing w:line="520" w:lineRule="exact"/>
        <w:ind w:right="640"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联系电话：</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交易机构：惠州市公共资源交易中心</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联系地址：广东省惠州市惠城区三新北路31号市民服务中心3号楼</w:t>
      </w:r>
    </w:p>
    <w:p>
      <w:pPr>
        <w:spacing w:line="520" w:lineRule="exact"/>
        <w:ind w:right="640" w:firstLine="640" w:firstLineChars="200"/>
        <w:rPr>
          <w:rFonts w:ascii="仿宋" w:hAnsi="仿宋" w:eastAsia="仿宋" w:cs="华文仿宋"/>
          <w:b w:val="0"/>
          <w:bCs w:val="0"/>
          <w:color w:val="auto"/>
          <w:sz w:val="32"/>
          <w:szCs w:val="32"/>
          <w:u w:val="single"/>
        </w:rPr>
      </w:pPr>
      <w:r>
        <w:rPr>
          <w:rFonts w:hint="eastAsia" w:ascii="仿宋" w:hAnsi="仿宋" w:eastAsia="仿宋" w:cs="华文仿宋"/>
          <w:b w:val="0"/>
          <w:bCs w:val="0"/>
          <w:color w:val="auto"/>
          <w:sz w:val="32"/>
          <w:szCs w:val="32"/>
        </w:rPr>
        <w:t>联系人：</w:t>
      </w:r>
    </w:p>
    <w:p>
      <w:pPr>
        <w:spacing w:line="520" w:lineRule="exact"/>
        <w:ind w:right="640" w:firstLine="640" w:firstLineChars="200"/>
        <w:rPr>
          <w:rFonts w:ascii="仿宋" w:hAnsi="仿宋" w:eastAsia="仿宋" w:cs="华文仿宋"/>
          <w:b w:val="0"/>
          <w:bCs w:val="0"/>
          <w:color w:val="auto"/>
          <w:sz w:val="32"/>
          <w:szCs w:val="32"/>
          <w:u w:val="single"/>
        </w:rPr>
      </w:pPr>
      <w:r>
        <w:rPr>
          <w:rFonts w:hint="eastAsia" w:ascii="仿宋" w:hAnsi="仿宋" w:eastAsia="仿宋" w:cs="华文仿宋"/>
          <w:b w:val="0"/>
          <w:bCs w:val="0"/>
          <w:color w:val="auto"/>
          <w:sz w:val="32"/>
          <w:szCs w:val="32"/>
        </w:rPr>
        <w:t>联系电话：</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注：本公告同时在下列网站及场所发布</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中国土地市场网: http://www.landchina.com</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惠州市自然资源局网站：http://land.huizhou.gov.cn</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惠州市公共资源交易中心网：</w:t>
      </w:r>
      <w:r>
        <w:rPr>
          <w:b w:val="0"/>
          <w:bCs w:val="0"/>
          <w:color w:val="auto"/>
        </w:rPr>
        <w:fldChar w:fldCharType="begin"/>
      </w:r>
      <w:r>
        <w:rPr>
          <w:b w:val="0"/>
          <w:bCs w:val="0"/>
          <w:color w:val="auto"/>
        </w:rPr>
        <w:instrText xml:space="preserve"> HYPERLINK "http://zyjy.huizhou.gov.cn" </w:instrText>
      </w:r>
      <w:r>
        <w:rPr>
          <w:b w:val="0"/>
          <w:bCs w:val="0"/>
          <w:color w:val="auto"/>
        </w:rPr>
        <w:fldChar w:fldCharType="separate"/>
      </w:r>
      <w:r>
        <w:rPr>
          <w:rFonts w:hint="eastAsia" w:ascii="仿宋" w:hAnsi="仿宋" w:eastAsia="仿宋" w:cs="华文仿宋"/>
          <w:b w:val="0"/>
          <w:bCs w:val="0"/>
          <w:color w:val="auto"/>
          <w:sz w:val="32"/>
          <w:szCs w:val="32"/>
        </w:rPr>
        <w:t>http://zyjy.huizhou.gov.cn</w:t>
      </w:r>
      <w:r>
        <w:rPr>
          <w:rFonts w:hint="eastAsia" w:ascii="仿宋" w:hAnsi="仿宋" w:eastAsia="仿宋" w:cs="华文仿宋"/>
          <w:b w:val="0"/>
          <w:bCs w:val="0"/>
          <w:color w:val="auto"/>
          <w:sz w:val="32"/>
          <w:szCs w:val="32"/>
        </w:rPr>
        <w:fldChar w:fldCharType="end"/>
      </w:r>
    </w:p>
    <w:p>
      <w:pPr>
        <w:spacing w:line="560" w:lineRule="exact"/>
        <w:ind w:firstLine="640" w:firstLineChars="200"/>
        <w:rPr>
          <w:color w:val="auto"/>
        </w:rPr>
      </w:pPr>
      <w:r>
        <w:rPr>
          <w:rFonts w:hint="eastAsia" w:ascii="仿宋" w:hAnsi="仿宋" w:eastAsia="仿宋" w:cs="华文仿宋"/>
          <w:b w:val="0"/>
          <w:bCs w:val="0"/>
          <w:color w:val="auto"/>
          <w:sz w:val="32"/>
          <w:szCs w:val="32"/>
        </w:rPr>
        <w:t>惠州市公共资源交易中心交易大厅的电子显示屏</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数字证书办理地址：广东省惠州市惠城区三新北路31号市民服务中心3号楼惠州市公共资源交易中心一楼大厅1号土地与矿业交易窗口。</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联系人：罗工</w:t>
      </w:r>
    </w:p>
    <w:p>
      <w:pPr>
        <w:spacing w:line="560" w:lineRule="exact"/>
        <w:ind w:firstLine="640" w:firstLineChars="200"/>
        <w:rPr>
          <w:rFonts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联系电话：0752-7121029</w:t>
      </w:r>
    </w:p>
    <w:p>
      <w:pPr>
        <w:pStyle w:val="2"/>
        <w:ind w:left="0" w:leftChars="0" w:firstLine="0" w:firstLineChars="0"/>
        <w:rPr>
          <w:rFonts w:ascii="仿宋" w:hAnsi="仿宋" w:eastAsia="仿宋" w:cs="华文仿宋"/>
          <w:b w:val="0"/>
          <w:bCs w:val="0"/>
          <w:color w:val="auto"/>
          <w:sz w:val="32"/>
          <w:szCs w:val="32"/>
        </w:rPr>
      </w:pPr>
    </w:p>
    <w:p>
      <w:pPr>
        <w:pStyle w:val="2"/>
        <w:ind w:firstLine="3840" w:firstLineChars="1200"/>
        <w:rPr>
          <w:rFonts w:hint="default" w:ascii="仿宋" w:hAnsi="仿宋" w:eastAsia="仿宋" w:cs="华文仿宋"/>
          <w:b w:val="0"/>
          <w:bCs w:val="0"/>
          <w:color w:val="auto"/>
          <w:sz w:val="32"/>
          <w:szCs w:val="32"/>
          <w:u w:val="single"/>
          <w:lang w:val="en-US" w:eastAsia="zh-CN"/>
        </w:rPr>
      </w:pPr>
      <w:r>
        <w:rPr>
          <w:rFonts w:hint="eastAsia" w:ascii="仿宋" w:hAnsi="仿宋" w:eastAsia="仿宋" w:cs="华文仿宋"/>
          <w:b w:val="0"/>
          <w:bCs w:val="0"/>
          <w:color w:val="auto"/>
          <w:sz w:val="32"/>
          <w:szCs w:val="32"/>
          <w:u w:val="single"/>
          <w:lang w:val="en-US" w:eastAsia="zh-CN"/>
        </w:rPr>
        <w:t xml:space="preserve">            </w:t>
      </w:r>
      <w:r>
        <w:rPr>
          <w:rFonts w:hint="eastAsia" w:ascii="仿宋" w:hAnsi="仿宋" w:eastAsia="仿宋" w:cs="华文仿宋"/>
          <w:b w:val="0"/>
          <w:bCs w:val="0"/>
          <w:color w:val="auto"/>
          <w:sz w:val="32"/>
          <w:szCs w:val="32"/>
        </w:rPr>
        <w:t>自然资源局</w:t>
      </w:r>
      <w:r>
        <w:rPr>
          <w:rFonts w:hint="eastAsia" w:ascii="仿宋" w:hAnsi="仿宋" w:eastAsia="仿宋" w:cs="华文仿宋"/>
          <w:b w:val="0"/>
          <w:bCs w:val="0"/>
          <w:color w:val="auto"/>
          <w:sz w:val="32"/>
          <w:szCs w:val="32"/>
          <w:lang w:val="en-US" w:eastAsia="zh-CN"/>
        </w:rPr>
        <w:t xml:space="preserve">  </w:t>
      </w:r>
    </w:p>
    <w:p>
      <w:pPr>
        <w:spacing w:line="560" w:lineRule="exact"/>
        <w:jc w:val="center"/>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lang w:val="en-US" w:eastAsia="zh-CN"/>
        </w:rPr>
        <w:t xml:space="preserve">                      </w:t>
      </w:r>
      <w:r>
        <w:rPr>
          <w:rFonts w:hint="eastAsia" w:ascii="仿宋" w:hAnsi="仿宋" w:eastAsia="仿宋" w:cs="华文仿宋"/>
          <w:b w:val="0"/>
          <w:bCs w:val="0"/>
          <w:color w:val="auto"/>
          <w:sz w:val="32"/>
          <w:szCs w:val="32"/>
        </w:rPr>
        <w:t>年</w:t>
      </w:r>
      <w:r>
        <w:rPr>
          <w:rFonts w:hint="eastAsia" w:ascii="仿宋" w:hAnsi="仿宋" w:eastAsia="仿宋" w:cs="华文仿宋"/>
          <w:b w:val="0"/>
          <w:bCs w:val="0"/>
          <w:color w:val="auto"/>
          <w:sz w:val="32"/>
          <w:szCs w:val="32"/>
          <w:u w:val="none"/>
          <w:lang w:val="en-US" w:eastAsia="zh-CN"/>
        </w:rPr>
        <w:t xml:space="preserve">   </w:t>
      </w:r>
      <w:r>
        <w:rPr>
          <w:rFonts w:hint="eastAsia" w:ascii="仿宋" w:hAnsi="仿宋" w:eastAsia="仿宋" w:cs="华文仿宋"/>
          <w:b w:val="0"/>
          <w:bCs w:val="0"/>
          <w:color w:val="auto"/>
          <w:sz w:val="32"/>
          <w:szCs w:val="32"/>
        </w:rPr>
        <w:t>月</w:t>
      </w:r>
      <w:r>
        <w:rPr>
          <w:rFonts w:hint="eastAsia" w:ascii="仿宋" w:hAnsi="仿宋" w:eastAsia="仿宋" w:cs="华文仿宋"/>
          <w:b w:val="0"/>
          <w:bCs w:val="0"/>
          <w:color w:val="auto"/>
          <w:sz w:val="32"/>
          <w:szCs w:val="32"/>
          <w:u w:val="none"/>
          <w:lang w:val="en-US" w:eastAsia="zh-CN"/>
        </w:rPr>
        <w:t xml:space="preserve">   </w:t>
      </w:r>
      <w:r>
        <w:rPr>
          <w:rFonts w:hint="eastAsia" w:ascii="仿宋" w:hAnsi="仿宋" w:eastAsia="仿宋" w:cs="华文仿宋"/>
          <w:b w:val="0"/>
          <w:bCs w:val="0"/>
          <w:color w:val="auto"/>
          <w:sz w:val="32"/>
          <w:szCs w:val="32"/>
        </w:rPr>
        <w:t>日</w:t>
      </w:r>
    </w:p>
    <w:p>
      <w:pPr>
        <w:pStyle w:val="2"/>
        <w:rPr>
          <w:color w:val="auto"/>
        </w:rPr>
      </w:pPr>
    </w:p>
    <w:p>
      <w:pPr>
        <w:spacing w:line="360" w:lineRule="auto"/>
        <w:rPr>
          <w:rFonts w:ascii="仿宋" w:hAnsi="仿宋" w:eastAsia="仿宋"/>
          <w:b w:val="0"/>
          <w:bCs w:val="0"/>
          <w:color w:val="auto"/>
          <w:sz w:val="32"/>
          <w:szCs w:val="32"/>
        </w:rPr>
      </w:pPr>
      <w:r>
        <w:rPr>
          <w:rFonts w:hint="eastAsia" w:ascii="仿宋" w:hAnsi="仿宋" w:eastAsia="仿宋"/>
          <w:b w:val="0"/>
          <w:bCs w:val="0"/>
          <w:color w:val="auto"/>
          <w:sz w:val="32"/>
          <w:szCs w:val="32"/>
        </w:rPr>
        <w:t>附表：</w:t>
      </w:r>
    </w:p>
    <w:p>
      <w:pPr>
        <w:tabs>
          <w:tab w:val="left" w:pos="9720"/>
        </w:tabs>
        <w:spacing w:line="360" w:lineRule="auto"/>
        <w:jc w:val="center"/>
        <w:rPr>
          <w:rFonts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网上挂牌出让地块基本情况及规划建设指标</w:t>
      </w:r>
    </w:p>
    <w:tbl>
      <w:tblPr>
        <w:tblStyle w:val="7"/>
        <w:tblpPr w:leftFromText="180" w:rightFromText="180" w:vertAnchor="text" w:tblpXSpec="center" w:tblpY="1"/>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08"/>
        <w:gridCol w:w="668"/>
        <w:gridCol w:w="473"/>
        <w:gridCol w:w="1004"/>
        <w:gridCol w:w="1005"/>
        <w:gridCol w:w="772"/>
        <w:gridCol w:w="645"/>
        <w:gridCol w:w="1088"/>
        <w:gridCol w:w="945"/>
        <w:gridCol w:w="986"/>
        <w:gridCol w:w="74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2" w:type="dxa"/>
            <w:vMerge w:val="restart"/>
            <w:vAlign w:val="center"/>
          </w:tcPr>
          <w:p>
            <w:pPr>
              <w:spacing w:line="32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挂牌地块编号</w:t>
            </w:r>
          </w:p>
        </w:tc>
        <w:tc>
          <w:tcPr>
            <w:tcW w:w="608" w:type="dxa"/>
            <w:vMerge w:val="restart"/>
            <w:vAlign w:val="center"/>
          </w:tcPr>
          <w:p>
            <w:pPr>
              <w:spacing w:line="32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土地</w:t>
            </w:r>
          </w:p>
          <w:p>
            <w:pPr>
              <w:spacing w:line="32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位置</w:t>
            </w:r>
          </w:p>
        </w:tc>
        <w:tc>
          <w:tcPr>
            <w:tcW w:w="668" w:type="dxa"/>
            <w:vMerge w:val="restart"/>
            <w:vAlign w:val="center"/>
          </w:tcPr>
          <w:p>
            <w:pPr>
              <w:adjustRightInd w:val="0"/>
              <w:snapToGrid w:val="0"/>
              <w:spacing w:line="32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用地编号</w:t>
            </w:r>
          </w:p>
        </w:tc>
        <w:tc>
          <w:tcPr>
            <w:tcW w:w="473" w:type="dxa"/>
            <w:vMerge w:val="restart"/>
            <w:vAlign w:val="center"/>
          </w:tcPr>
          <w:p>
            <w:pPr>
              <w:adjustRightInd w:val="0"/>
              <w:snapToGrid w:val="0"/>
              <w:spacing w:line="32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土地</w:t>
            </w:r>
          </w:p>
          <w:p>
            <w:pPr>
              <w:adjustRightInd w:val="0"/>
              <w:snapToGrid w:val="0"/>
              <w:spacing w:line="32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用途</w:t>
            </w:r>
          </w:p>
        </w:tc>
        <w:tc>
          <w:tcPr>
            <w:tcW w:w="7186" w:type="dxa"/>
            <w:gridSpan w:val="8"/>
            <w:vAlign w:val="center"/>
          </w:tcPr>
          <w:p>
            <w:pPr>
              <w:adjustRightInd w:val="0"/>
              <w:snapToGrid w:val="0"/>
              <w:spacing w:line="320" w:lineRule="exact"/>
              <w:ind w:left="26" w:leftChars="-89" w:hanging="213" w:hangingChars="89"/>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规划指标要求</w:t>
            </w:r>
          </w:p>
        </w:tc>
        <w:tc>
          <w:tcPr>
            <w:tcW w:w="677"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02" w:type="dxa"/>
            <w:vMerge w:val="continue"/>
            <w:vAlign w:val="center"/>
          </w:tcPr>
          <w:p>
            <w:pPr>
              <w:adjustRightInd w:val="0"/>
              <w:snapToGrid w:val="0"/>
              <w:spacing w:line="320" w:lineRule="exact"/>
              <w:jc w:val="center"/>
              <w:rPr>
                <w:rFonts w:ascii="仿宋_GB2312" w:hAnsi="宋体" w:eastAsia="仿宋_GB2312"/>
                <w:b w:val="0"/>
                <w:bCs w:val="0"/>
                <w:color w:val="auto"/>
                <w:sz w:val="24"/>
                <w:szCs w:val="24"/>
              </w:rPr>
            </w:pPr>
          </w:p>
        </w:tc>
        <w:tc>
          <w:tcPr>
            <w:tcW w:w="608" w:type="dxa"/>
            <w:vMerge w:val="continue"/>
            <w:vAlign w:val="center"/>
          </w:tcPr>
          <w:p>
            <w:pPr>
              <w:adjustRightInd w:val="0"/>
              <w:snapToGrid w:val="0"/>
              <w:spacing w:line="320" w:lineRule="exact"/>
              <w:jc w:val="center"/>
              <w:rPr>
                <w:rFonts w:ascii="仿宋_GB2312" w:hAnsi="宋体" w:eastAsia="仿宋_GB2312"/>
                <w:b w:val="0"/>
                <w:bCs w:val="0"/>
                <w:color w:val="auto"/>
                <w:sz w:val="24"/>
                <w:szCs w:val="24"/>
              </w:rPr>
            </w:pPr>
          </w:p>
        </w:tc>
        <w:tc>
          <w:tcPr>
            <w:tcW w:w="668" w:type="dxa"/>
            <w:vMerge w:val="continue"/>
            <w:vAlign w:val="center"/>
          </w:tcPr>
          <w:p>
            <w:pPr>
              <w:adjustRightInd w:val="0"/>
              <w:snapToGrid w:val="0"/>
              <w:spacing w:line="320" w:lineRule="exact"/>
              <w:jc w:val="center"/>
              <w:rPr>
                <w:rFonts w:ascii="仿宋_GB2312" w:hAnsi="宋体" w:eastAsia="仿宋_GB2312"/>
                <w:b w:val="0"/>
                <w:bCs w:val="0"/>
                <w:color w:val="auto"/>
                <w:sz w:val="24"/>
                <w:szCs w:val="24"/>
              </w:rPr>
            </w:pPr>
          </w:p>
        </w:tc>
        <w:tc>
          <w:tcPr>
            <w:tcW w:w="473" w:type="dxa"/>
            <w:vMerge w:val="continue"/>
            <w:vAlign w:val="center"/>
          </w:tcPr>
          <w:p>
            <w:pPr>
              <w:adjustRightInd w:val="0"/>
              <w:snapToGrid w:val="0"/>
              <w:spacing w:line="320" w:lineRule="exact"/>
              <w:jc w:val="center"/>
              <w:rPr>
                <w:rFonts w:ascii="仿宋_GB2312" w:hAnsi="宋体" w:eastAsia="仿宋_GB2312"/>
                <w:b w:val="0"/>
                <w:bCs w:val="0"/>
                <w:color w:val="auto"/>
                <w:sz w:val="24"/>
                <w:szCs w:val="24"/>
              </w:rPr>
            </w:pPr>
          </w:p>
        </w:tc>
        <w:tc>
          <w:tcPr>
            <w:tcW w:w="1004" w:type="dxa"/>
            <w:vAlign w:val="center"/>
          </w:tcPr>
          <w:p>
            <w:pPr>
              <w:spacing w:line="32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计算指标用地面积</w:t>
            </w:r>
          </w:p>
        </w:tc>
        <w:tc>
          <w:tcPr>
            <w:tcW w:w="1005"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宗地使用权面积</w:t>
            </w:r>
          </w:p>
        </w:tc>
        <w:tc>
          <w:tcPr>
            <w:tcW w:w="772"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建筑密度</w:t>
            </w:r>
          </w:p>
        </w:tc>
        <w:tc>
          <w:tcPr>
            <w:tcW w:w="645"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容积率</w:t>
            </w:r>
          </w:p>
        </w:tc>
        <w:tc>
          <w:tcPr>
            <w:tcW w:w="1088" w:type="dxa"/>
            <w:vAlign w:val="center"/>
          </w:tcPr>
          <w:p>
            <w:pPr>
              <w:spacing w:line="320" w:lineRule="exact"/>
              <w:ind w:left="67" w:right="-53" w:rightChars="-25" w:hanging="50" w:hangingChars="21"/>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计容积率建筑面积</w:t>
            </w:r>
          </w:p>
        </w:tc>
        <w:tc>
          <w:tcPr>
            <w:tcW w:w="945"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绿地率</w:t>
            </w:r>
          </w:p>
        </w:tc>
        <w:tc>
          <w:tcPr>
            <w:tcW w:w="986"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机动车停车位（个）</w:t>
            </w:r>
          </w:p>
        </w:tc>
        <w:tc>
          <w:tcPr>
            <w:tcW w:w="741" w:type="dxa"/>
            <w:vAlign w:val="center"/>
          </w:tcPr>
          <w:p>
            <w:pPr>
              <w:autoSpaceDE w:val="0"/>
              <w:autoSpaceDN w:val="0"/>
              <w:adjustRightInd w:val="0"/>
              <w:spacing w:line="240" w:lineRule="exact"/>
              <w:jc w:val="center"/>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适建性</w:t>
            </w:r>
          </w:p>
        </w:tc>
        <w:tc>
          <w:tcPr>
            <w:tcW w:w="677" w:type="dxa"/>
            <w:vAlign w:val="center"/>
          </w:tcPr>
          <w:p>
            <w:pPr>
              <w:autoSpaceDE w:val="0"/>
              <w:autoSpaceDN w:val="0"/>
              <w:adjustRightInd w:val="0"/>
              <w:spacing w:line="240" w:lineRule="exact"/>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702" w:type="dxa"/>
            <w:tcMar>
              <w:left w:w="0" w:type="dxa"/>
              <w:right w:w="0" w:type="dxa"/>
            </w:tcMar>
            <w:vAlign w:val="center"/>
          </w:tcPr>
          <w:p>
            <w:pPr>
              <w:spacing w:line="300" w:lineRule="exact"/>
              <w:jc w:val="both"/>
              <w:rPr>
                <w:rFonts w:ascii="仿宋_GB2312" w:hAnsi="宋体" w:eastAsia="仿宋_GB2312" w:cs="仿宋_GB2312"/>
                <w:b w:val="0"/>
                <w:bCs w:val="0"/>
                <w:color w:val="auto"/>
                <w:sz w:val="24"/>
                <w:szCs w:val="24"/>
              </w:rPr>
            </w:pPr>
          </w:p>
        </w:tc>
        <w:tc>
          <w:tcPr>
            <w:tcW w:w="608" w:type="dxa"/>
            <w:vAlign w:val="center"/>
          </w:tcPr>
          <w:p>
            <w:pPr>
              <w:spacing w:line="300" w:lineRule="exact"/>
              <w:jc w:val="center"/>
              <w:rPr>
                <w:rFonts w:ascii="仿宋_GB2312" w:hAnsi="宋体" w:eastAsia="仿宋_GB2312" w:cs="仿宋_GB2312"/>
                <w:b w:val="0"/>
                <w:bCs w:val="0"/>
                <w:color w:val="auto"/>
                <w:sz w:val="24"/>
                <w:szCs w:val="24"/>
              </w:rPr>
            </w:pPr>
          </w:p>
        </w:tc>
        <w:tc>
          <w:tcPr>
            <w:tcW w:w="668" w:type="dxa"/>
            <w:vAlign w:val="center"/>
          </w:tcPr>
          <w:p>
            <w:pPr>
              <w:spacing w:line="300" w:lineRule="exact"/>
              <w:jc w:val="center"/>
              <w:rPr>
                <w:rFonts w:ascii="仿宋_GB2312" w:hAnsi="宋体" w:eastAsia="仿宋_GB2312" w:cs="仿宋_GB2312"/>
                <w:b w:val="0"/>
                <w:bCs w:val="0"/>
                <w:color w:val="auto"/>
                <w:sz w:val="24"/>
                <w:szCs w:val="24"/>
              </w:rPr>
            </w:pPr>
          </w:p>
        </w:tc>
        <w:tc>
          <w:tcPr>
            <w:tcW w:w="473" w:type="dxa"/>
            <w:tcMar>
              <w:left w:w="0" w:type="dxa"/>
              <w:right w:w="0" w:type="dxa"/>
            </w:tcMar>
            <w:vAlign w:val="center"/>
          </w:tcPr>
          <w:p>
            <w:pPr>
              <w:spacing w:line="300" w:lineRule="exact"/>
              <w:jc w:val="center"/>
              <w:rPr>
                <w:rFonts w:ascii="仿宋_GB2312" w:hAnsi="宋体" w:eastAsia="仿宋_GB2312" w:cs="仿宋_GB2312"/>
                <w:b w:val="0"/>
                <w:bCs w:val="0"/>
                <w:color w:val="auto"/>
                <w:sz w:val="24"/>
                <w:szCs w:val="24"/>
              </w:rPr>
            </w:pPr>
          </w:p>
        </w:tc>
        <w:tc>
          <w:tcPr>
            <w:tcW w:w="1004" w:type="dxa"/>
            <w:vAlign w:val="center"/>
          </w:tcPr>
          <w:p>
            <w:pPr>
              <w:spacing w:line="300" w:lineRule="exact"/>
              <w:jc w:val="center"/>
              <w:rPr>
                <w:rFonts w:ascii="仿宋_GB2312" w:hAnsi="宋体" w:eastAsia="仿宋_GB2312" w:cs="仿宋_GB2312"/>
                <w:b w:val="0"/>
                <w:bCs w:val="0"/>
                <w:color w:val="auto"/>
                <w:sz w:val="24"/>
                <w:szCs w:val="24"/>
              </w:rPr>
            </w:pPr>
          </w:p>
        </w:tc>
        <w:tc>
          <w:tcPr>
            <w:tcW w:w="1005" w:type="dxa"/>
            <w:vAlign w:val="center"/>
          </w:tcPr>
          <w:p>
            <w:pPr>
              <w:spacing w:line="300" w:lineRule="exact"/>
              <w:jc w:val="center"/>
              <w:rPr>
                <w:rFonts w:ascii="仿宋_GB2312" w:hAnsi="宋体" w:eastAsia="仿宋_GB2312" w:cs="仿宋_GB2312"/>
                <w:b w:val="0"/>
                <w:bCs w:val="0"/>
                <w:color w:val="auto"/>
                <w:sz w:val="24"/>
                <w:szCs w:val="24"/>
              </w:rPr>
            </w:pPr>
          </w:p>
        </w:tc>
        <w:tc>
          <w:tcPr>
            <w:tcW w:w="772" w:type="dxa"/>
            <w:vAlign w:val="center"/>
          </w:tcPr>
          <w:p>
            <w:pPr>
              <w:spacing w:line="300" w:lineRule="exact"/>
              <w:jc w:val="center"/>
              <w:rPr>
                <w:rFonts w:ascii="仿宋_GB2312" w:hAnsi="宋体" w:eastAsia="仿宋_GB2312" w:cs="仿宋_GB2312"/>
                <w:b w:val="0"/>
                <w:bCs w:val="0"/>
                <w:color w:val="auto"/>
                <w:sz w:val="24"/>
                <w:szCs w:val="24"/>
              </w:rPr>
            </w:pPr>
          </w:p>
        </w:tc>
        <w:tc>
          <w:tcPr>
            <w:tcW w:w="645" w:type="dxa"/>
            <w:vAlign w:val="center"/>
          </w:tcPr>
          <w:p>
            <w:pPr>
              <w:spacing w:line="300" w:lineRule="exact"/>
              <w:jc w:val="center"/>
              <w:rPr>
                <w:rFonts w:ascii="仿宋_GB2312" w:hAnsi="宋体" w:eastAsia="仿宋_GB2312" w:cs="仿宋_GB2312"/>
                <w:b w:val="0"/>
                <w:bCs w:val="0"/>
                <w:color w:val="auto"/>
                <w:sz w:val="24"/>
                <w:szCs w:val="24"/>
              </w:rPr>
            </w:pPr>
          </w:p>
        </w:tc>
        <w:tc>
          <w:tcPr>
            <w:tcW w:w="1088" w:type="dxa"/>
            <w:vAlign w:val="center"/>
          </w:tcPr>
          <w:p>
            <w:pPr>
              <w:spacing w:line="300" w:lineRule="exact"/>
              <w:jc w:val="center"/>
              <w:rPr>
                <w:rFonts w:ascii="仿宋_GB2312" w:hAnsi="宋体" w:eastAsia="仿宋_GB2312" w:cs="仿宋_GB2312"/>
                <w:b w:val="0"/>
                <w:bCs w:val="0"/>
                <w:color w:val="auto"/>
                <w:sz w:val="24"/>
                <w:szCs w:val="24"/>
              </w:rPr>
            </w:pPr>
          </w:p>
        </w:tc>
        <w:tc>
          <w:tcPr>
            <w:tcW w:w="945" w:type="dxa"/>
            <w:vAlign w:val="center"/>
          </w:tcPr>
          <w:p>
            <w:pPr>
              <w:spacing w:line="300" w:lineRule="exact"/>
              <w:jc w:val="center"/>
              <w:rPr>
                <w:rFonts w:ascii="仿宋_GB2312" w:hAnsi="宋体" w:eastAsia="仿宋_GB2312" w:cs="仿宋_GB2312"/>
                <w:b w:val="0"/>
                <w:bCs w:val="0"/>
                <w:color w:val="auto"/>
                <w:sz w:val="24"/>
                <w:szCs w:val="24"/>
              </w:rPr>
            </w:pPr>
          </w:p>
        </w:tc>
        <w:tc>
          <w:tcPr>
            <w:tcW w:w="986" w:type="dxa"/>
            <w:vAlign w:val="center"/>
          </w:tcPr>
          <w:p>
            <w:pPr>
              <w:spacing w:line="300" w:lineRule="exact"/>
              <w:jc w:val="center"/>
              <w:rPr>
                <w:rFonts w:ascii="仿宋_GB2312" w:hAnsi="宋体" w:eastAsia="仿宋_GB2312" w:cs="仿宋_GB2312"/>
                <w:b w:val="0"/>
                <w:bCs w:val="0"/>
                <w:color w:val="auto"/>
                <w:sz w:val="24"/>
                <w:szCs w:val="24"/>
              </w:rPr>
            </w:pPr>
          </w:p>
        </w:tc>
        <w:tc>
          <w:tcPr>
            <w:tcW w:w="741" w:type="dxa"/>
            <w:vAlign w:val="center"/>
          </w:tcPr>
          <w:p>
            <w:pPr>
              <w:spacing w:line="300" w:lineRule="exact"/>
              <w:jc w:val="center"/>
              <w:rPr>
                <w:rFonts w:ascii="仿宋_GB2312" w:hAnsi="宋体" w:eastAsia="仿宋_GB2312" w:cs="仿宋_GB2312"/>
                <w:b w:val="0"/>
                <w:bCs w:val="0"/>
                <w:color w:val="auto"/>
                <w:sz w:val="24"/>
                <w:szCs w:val="24"/>
              </w:rPr>
            </w:pPr>
          </w:p>
        </w:tc>
        <w:tc>
          <w:tcPr>
            <w:tcW w:w="677" w:type="dxa"/>
            <w:vAlign w:val="center"/>
          </w:tcPr>
          <w:p>
            <w:pPr>
              <w:spacing w:line="300" w:lineRule="exact"/>
              <w:jc w:val="center"/>
              <w:rPr>
                <w:rFonts w:ascii="仿宋_GB2312" w:hAnsi="宋体" w:eastAsia="仿宋_GB2312" w:cs="仿宋_GB2312"/>
                <w:b w:val="0"/>
                <w:bCs w:val="0"/>
                <w:color w:val="auto"/>
                <w:sz w:val="24"/>
                <w:szCs w:val="24"/>
              </w:rPr>
            </w:pPr>
          </w:p>
        </w:tc>
      </w:tr>
    </w:tbl>
    <w:p>
      <w:pPr>
        <w:rPr>
          <w:rFonts w:hint="eastAsia" w:ascii="华文中宋" w:hAnsi="华文中宋" w:eastAsia="华文中宋" w:cs="华文中宋"/>
          <w:color w:val="auto"/>
          <w:sz w:val="30"/>
          <w:szCs w:val="30"/>
        </w:rPr>
      </w:pPr>
    </w:p>
    <w:p>
      <w:pPr>
        <w:rPr>
          <w:rFonts w:hint="eastAsia" w:ascii="华文中宋" w:hAnsi="华文中宋" w:eastAsia="华文中宋" w:cs="华文中宋"/>
          <w:color w:val="auto"/>
          <w:sz w:val="30"/>
          <w:szCs w:val="30"/>
        </w:rPr>
      </w:pPr>
      <w:r>
        <w:rPr>
          <w:rFonts w:hint="eastAsia" w:ascii="华文中宋" w:hAnsi="华文中宋" w:eastAsia="华文中宋" w:cs="华文中宋"/>
          <w:color w:val="auto"/>
          <w:sz w:val="30"/>
          <w:szCs w:val="30"/>
        </w:rPr>
        <w:t>附件3</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惠州市国有建设用地使用权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网上挂牌出让竞买须知</w:t>
      </w:r>
    </w:p>
    <w:p>
      <w:pPr>
        <w:rPr>
          <w:rFonts w:hint="eastAsia"/>
          <w:color w:val="auto"/>
        </w:rPr>
      </w:pPr>
    </w:p>
    <w:p>
      <w:pPr>
        <w:rPr>
          <w:rFonts w:hint="eastAsia" w:ascii="仿宋" w:hAnsi="仿宋" w:eastAsia="仿宋" w:cs="仿宋"/>
          <w:color w:val="auto"/>
          <w:sz w:val="32"/>
          <w:szCs w:val="32"/>
        </w:rPr>
      </w:pPr>
    </w:p>
    <w:p>
      <w:pPr>
        <w:numPr>
          <w:ilvl w:val="0"/>
          <w:numId w:val="17"/>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以下简称“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有意竞买者可登录网上挂牌交易系统网站(https://tdky.hzggzyjy.cn/)查询。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4、红线图；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6、《惠州市国有建设用地使用权电子挂牌交易成交确认书》（以下简称“成交确认书”）文本；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tdky.hzggzyjy.cn/）进行。只有通过网上注册、办理数字证书、按要求足额交付竞买保证金的申请人，才能参加网上挂牌交易活动。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rPr>
          <w:rFonts w:hint="eastAsia" w:ascii="仿宋" w:hAnsi="仿宋" w:eastAsia="仿宋" w:cs="仿宋"/>
          <w:color w:val="auto"/>
          <w:sz w:val="32"/>
          <w:szCs w:val="32"/>
        </w:rPr>
      </w:pPr>
      <w:r>
        <w:rPr>
          <w:rFonts w:hint="eastAsia" w:ascii="仿宋" w:hAnsi="仿宋" w:eastAsia="仿宋" w:cs="仿宋"/>
          <w:color w:val="auto"/>
          <w:sz w:val="32"/>
          <w:szCs w:val="32"/>
        </w:rPr>
        <w:t>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p>
    <w:p>
      <w:pPr>
        <w:rPr>
          <w:rFonts w:hint="eastAsia" w:ascii="仿宋" w:hAnsi="仿宋" w:eastAsia="仿宋" w:cs="仿宋"/>
          <w:color w:val="auto"/>
          <w:sz w:val="32"/>
          <w:szCs w:val="32"/>
        </w:rPr>
      </w:pP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（1）中国建设银行惠州广场支行；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（2）中国银行惠州分行；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（3）中国工商银行股份有限公司惠州富力国际中心支行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（4）中国农业银行惠州分行；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（5）广发银行惠州江北支行；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（6）交通银行惠州分行；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（7）惠州市农村商业银行股份有限公司惠城支行；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（8）上海浦东发展银行股份有限公司惠州分行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（9）中国民生银行股份有限公司惠州分行；</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(10）中信银行股份有限公司惠州分行。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挂牌出让公告规定竞买资格前置审查的，竞买申请人应按照挂牌出让公告的要求向委托人提交竞买申请文件，由委托人进行竞买资格审查。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竞买资格前置审查的，交易系统自动公布交易结果；竞买资格后置审查的，委托人确定竞得人后，由本中心通过网上挂牌交易系统发布交易结果。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确定竞得人后，竞得人按挂牌交易公告规定的时间与委托人、本中心签订成交确认书，竞得人根据成交确认书约定的时间与委托人签订交易合同。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网上挂牌交易系统竞买人操作视频可在本中心网上挂牌交易系统（https://tdky.hzggzyjy.cn/）下载。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2个月内在本市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2个月内在本市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ind w:firstLine="960" w:firstLineChars="300"/>
        <w:rPr>
          <w:rFonts w:hint="eastAsia" w:ascii="仿宋" w:hAnsi="仿宋" w:eastAsia="仿宋" w:cs="仿宋"/>
          <w:color w:val="auto"/>
          <w:sz w:val="32"/>
          <w:szCs w:val="32"/>
        </w:rPr>
      </w:pPr>
      <w:r>
        <w:rPr>
          <w:rFonts w:hint="eastAsia" w:ascii="仿宋" w:hAnsi="仿宋" w:eastAsia="仿宋" w:cs="仿宋"/>
          <w:color w:val="auto"/>
          <w:sz w:val="32"/>
          <w:szCs w:val="32"/>
        </w:rPr>
        <w:t>竞得人应按挂牌出让公告规定的时间与</w:t>
      </w:r>
      <w:r>
        <w:rPr>
          <w:rFonts w:hint="eastAsia" w:ascii="仿宋" w:hAnsi="仿宋" w:eastAsia="仿宋" w:cs="仿宋"/>
          <w:color w:val="auto"/>
          <w:sz w:val="32"/>
          <w:szCs w:val="32"/>
          <w:lang w:eastAsia="zh-CN"/>
        </w:rPr>
        <w:t>本中心、</w:t>
      </w:r>
      <w:r>
        <w:rPr>
          <w:rFonts w:hint="eastAsia" w:ascii="仿宋" w:hAnsi="仿宋" w:eastAsia="仿宋" w:cs="仿宋"/>
          <w:color w:val="auto"/>
          <w:sz w:val="32"/>
          <w:szCs w:val="32"/>
        </w:rPr>
        <w:t>委托人签订成交确认书，根据成交确认书约定的时间与委托人签订出让合同，并按合同约定支付成交价款。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（五）本中心受托提供代收代退竞买保证金服务，未竞得人交纳的竞买保证金于电子挂牌交易活动结束之日起5个工作日内原路退还，不计利息。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竞得人交纳的竞买保证金转付成交价款，办理转付成交价款手续应带齐如下相关资料：</w:t>
      </w:r>
    </w:p>
    <w:p>
      <w:pPr>
        <w:numPr>
          <w:ilvl w:val="0"/>
          <w:numId w:val="18"/>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委托方开具的成交价款缴款单；</w:t>
      </w:r>
    </w:p>
    <w:p>
      <w:pPr>
        <w:pStyle w:val="2"/>
        <w:numPr>
          <w:ilvl w:val="0"/>
          <w:numId w:val="18"/>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惠州市非税收入缴款通知；</w:t>
      </w:r>
    </w:p>
    <w:p>
      <w:pPr>
        <w:pStyle w:val="2"/>
        <w:numPr>
          <w:ilvl w:val="0"/>
          <w:numId w:val="18"/>
        </w:numPr>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银行端查询缴税凭证；</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、保证金到账通知书；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、交易结果通知书；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、保证金转账凭证。</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（十三）本中心对本《须知》有解释权。未尽事宜依照《招标拍卖挂牌出让国有土地使用权规范》办</w:t>
      </w:r>
      <w:bookmarkStart w:id="0" w:name="_GoBack"/>
      <w:bookmarkEnd w:id="0"/>
      <w:r>
        <w:rPr>
          <w:rFonts w:hint="eastAsia" w:ascii="仿宋" w:hAnsi="仿宋" w:eastAsia="仿宋" w:cs="仿宋"/>
          <w:color w:val="auto"/>
          <w:sz w:val="32"/>
          <w:szCs w:val="32"/>
        </w:rPr>
        <w:t>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   月  日</w:t>
      </w: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p>
      <w:pPr>
        <w:pStyle w:val="2"/>
        <w:keepNext w:val="0"/>
        <w:keepLines w:val="0"/>
        <w:pageBreakBefore w:val="0"/>
        <w:kinsoku/>
        <w:wordWrap/>
        <w:overflowPunct/>
        <w:topLinePunct w:val="0"/>
        <w:autoSpaceDN/>
        <w:bidi w:val="0"/>
        <w:adjustRightInd/>
        <w:spacing w:line="240" w:lineRule="auto"/>
        <w:ind w:left="0" w:leftChars="0" w:firstLine="0" w:firstLineChars="0"/>
        <w:textAlignment w:val="auto"/>
        <w:rPr>
          <w:rFonts w:hint="eastAsia" w:ascii="仿宋" w:hAnsi="仿宋" w:eastAsia="仿宋" w:cs="仿宋"/>
          <w:b w:val="0"/>
          <w:bCs w:val="0"/>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00A0"/>
    <w:multiLevelType w:val="singleLevel"/>
    <w:tmpl w:val="82A000A0"/>
    <w:lvl w:ilvl="0" w:tentative="0">
      <w:start w:val="1"/>
      <w:numFmt w:val="chineseCounting"/>
      <w:suff w:val="nothing"/>
      <w:lvlText w:val="（%1）"/>
      <w:lvlJc w:val="left"/>
      <w:rPr>
        <w:rFonts w:hint="eastAsia"/>
      </w:rPr>
    </w:lvl>
  </w:abstractNum>
  <w:abstractNum w:abstractNumId="1">
    <w:nsid w:val="8B5BD82C"/>
    <w:multiLevelType w:val="singleLevel"/>
    <w:tmpl w:val="8B5BD82C"/>
    <w:lvl w:ilvl="0" w:tentative="0">
      <w:start w:val="1"/>
      <w:numFmt w:val="chineseCounting"/>
      <w:suff w:val="nothing"/>
      <w:lvlText w:val="（%1）"/>
      <w:lvlJc w:val="left"/>
      <w:rPr>
        <w:rFonts w:hint="eastAsia"/>
      </w:rPr>
    </w:lvl>
  </w:abstractNum>
  <w:abstractNum w:abstractNumId="2">
    <w:nsid w:val="A6218609"/>
    <w:multiLevelType w:val="singleLevel"/>
    <w:tmpl w:val="A6218609"/>
    <w:lvl w:ilvl="0" w:tentative="0">
      <w:start w:val="1"/>
      <w:numFmt w:val="chineseCounting"/>
      <w:suff w:val="nothing"/>
      <w:lvlText w:val="（%1）"/>
      <w:lvlJc w:val="left"/>
      <w:rPr>
        <w:rFonts w:hint="eastAsia"/>
      </w:rPr>
    </w:lvl>
  </w:abstractNum>
  <w:abstractNum w:abstractNumId="3">
    <w:nsid w:val="A67708FF"/>
    <w:multiLevelType w:val="singleLevel"/>
    <w:tmpl w:val="A67708FF"/>
    <w:lvl w:ilvl="0" w:tentative="0">
      <w:start w:val="2"/>
      <w:numFmt w:val="chineseCounting"/>
      <w:suff w:val="nothing"/>
      <w:lvlText w:val="%1、"/>
      <w:lvlJc w:val="left"/>
      <w:rPr>
        <w:rFonts w:hint="eastAsia"/>
      </w:rPr>
    </w:lvl>
  </w:abstractNum>
  <w:abstractNum w:abstractNumId="4">
    <w:nsid w:val="AAEE05DA"/>
    <w:multiLevelType w:val="singleLevel"/>
    <w:tmpl w:val="AAEE05DA"/>
    <w:lvl w:ilvl="0" w:tentative="0">
      <w:start w:val="1"/>
      <w:numFmt w:val="decimal"/>
      <w:suff w:val="nothing"/>
      <w:lvlText w:val="%1、"/>
      <w:lvlJc w:val="left"/>
    </w:lvl>
  </w:abstractNum>
  <w:abstractNum w:abstractNumId="5">
    <w:nsid w:val="BD714229"/>
    <w:multiLevelType w:val="singleLevel"/>
    <w:tmpl w:val="BD714229"/>
    <w:lvl w:ilvl="0" w:tentative="0">
      <w:start w:val="5"/>
      <w:numFmt w:val="chineseCounting"/>
      <w:suff w:val="nothing"/>
      <w:lvlText w:val="%1、"/>
      <w:lvlJc w:val="left"/>
      <w:rPr>
        <w:rFonts w:hint="eastAsia"/>
      </w:rPr>
    </w:lvl>
  </w:abstractNum>
  <w:abstractNum w:abstractNumId="6">
    <w:nsid w:val="C6D9C843"/>
    <w:multiLevelType w:val="singleLevel"/>
    <w:tmpl w:val="C6D9C843"/>
    <w:lvl w:ilvl="0" w:tentative="0">
      <w:start w:val="1"/>
      <w:numFmt w:val="chineseCounting"/>
      <w:suff w:val="nothing"/>
      <w:lvlText w:val="（%1）"/>
      <w:lvlJc w:val="left"/>
      <w:rPr>
        <w:rFonts w:hint="eastAsia"/>
      </w:rPr>
    </w:lvl>
  </w:abstractNum>
  <w:abstractNum w:abstractNumId="7">
    <w:nsid w:val="C6EB6C64"/>
    <w:multiLevelType w:val="singleLevel"/>
    <w:tmpl w:val="C6EB6C64"/>
    <w:lvl w:ilvl="0" w:tentative="0">
      <w:start w:val="1"/>
      <w:numFmt w:val="chineseCounting"/>
      <w:suff w:val="nothing"/>
      <w:lvlText w:val="（%1）"/>
      <w:lvlJc w:val="left"/>
      <w:rPr>
        <w:rFonts w:hint="eastAsia"/>
      </w:rPr>
    </w:lvl>
  </w:abstractNum>
  <w:abstractNum w:abstractNumId="8">
    <w:nsid w:val="DF07AB9F"/>
    <w:multiLevelType w:val="singleLevel"/>
    <w:tmpl w:val="DF07AB9F"/>
    <w:lvl w:ilvl="0" w:tentative="0">
      <w:start w:val="1"/>
      <w:numFmt w:val="chineseCounting"/>
      <w:suff w:val="nothing"/>
      <w:lvlText w:val="（%1）"/>
      <w:lvlJc w:val="left"/>
      <w:rPr>
        <w:rFonts w:hint="eastAsia"/>
      </w:rPr>
    </w:lvl>
  </w:abstractNum>
  <w:abstractNum w:abstractNumId="9">
    <w:nsid w:val="F8B91A6B"/>
    <w:multiLevelType w:val="singleLevel"/>
    <w:tmpl w:val="F8B91A6B"/>
    <w:lvl w:ilvl="0" w:tentative="0">
      <w:start w:val="1"/>
      <w:numFmt w:val="decimal"/>
      <w:suff w:val="nothing"/>
      <w:lvlText w:val="%1、"/>
      <w:lvlJc w:val="left"/>
    </w:lvl>
  </w:abstractNum>
  <w:abstractNum w:abstractNumId="10">
    <w:nsid w:val="033E59A4"/>
    <w:multiLevelType w:val="singleLevel"/>
    <w:tmpl w:val="033E59A4"/>
    <w:lvl w:ilvl="0" w:tentative="0">
      <w:start w:val="1"/>
      <w:numFmt w:val="decimal"/>
      <w:suff w:val="nothing"/>
      <w:lvlText w:val="%1、"/>
      <w:lvlJc w:val="left"/>
    </w:lvl>
  </w:abstractNum>
  <w:abstractNum w:abstractNumId="11">
    <w:nsid w:val="0904E1E0"/>
    <w:multiLevelType w:val="singleLevel"/>
    <w:tmpl w:val="0904E1E0"/>
    <w:lvl w:ilvl="0" w:tentative="0">
      <w:start w:val="1"/>
      <w:numFmt w:val="chineseCounting"/>
      <w:suff w:val="nothing"/>
      <w:lvlText w:val="%1、"/>
      <w:lvlJc w:val="left"/>
      <w:rPr>
        <w:rFonts w:hint="eastAsia"/>
      </w:rPr>
    </w:lvl>
  </w:abstractNum>
  <w:abstractNum w:abstractNumId="12">
    <w:nsid w:val="10039C2E"/>
    <w:multiLevelType w:val="singleLevel"/>
    <w:tmpl w:val="10039C2E"/>
    <w:lvl w:ilvl="0" w:tentative="0">
      <w:start w:val="2"/>
      <w:numFmt w:val="chineseCounting"/>
      <w:suff w:val="nothing"/>
      <w:lvlText w:val="（%1）"/>
      <w:lvlJc w:val="left"/>
      <w:rPr>
        <w:rFonts w:hint="eastAsia"/>
      </w:rPr>
    </w:lvl>
  </w:abstractNum>
  <w:abstractNum w:abstractNumId="13">
    <w:nsid w:val="330C20C6"/>
    <w:multiLevelType w:val="singleLevel"/>
    <w:tmpl w:val="330C20C6"/>
    <w:lvl w:ilvl="0" w:tentative="0">
      <w:start w:val="6"/>
      <w:numFmt w:val="chineseCounting"/>
      <w:suff w:val="nothing"/>
      <w:lvlText w:val="%1、"/>
      <w:lvlJc w:val="left"/>
      <w:rPr>
        <w:rFonts w:hint="eastAsia"/>
      </w:rPr>
    </w:lvl>
  </w:abstractNum>
  <w:abstractNum w:abstractNumId="14">
    <w:nsid w:val="428721DD"/>
    <w:multiLevelType w:val="singleLevel"/>
    <w:tmpl w:val="428721DD"/>
    <w:lvl w:ilvl="0" w:tentative="0">
      <w:start w:val="1"/>
      <w:numFmt w:val="chineseCounting"/>
      <w:suff w:val="nothing"/>
      <w:lvlText w:val="（%1）"/>
      <w:lvlJc w:val="left"/>
      <w:rPr>
        <w:rFonts w:hint="eastAsia"/>
      </w:rPr>
    </w:lvl>
  </w:abstractNum>
  <w:abstractNum w:abstractNumId="15">
    <w:nsid w:val="50C9D9F3"/>
    <w:multiLevelType w:val="singleLevel"/>
    <w:tmpl w:val="50C9D9F3"/>
    <w:lvl w:ilvl="0" w:tentative="0">
      <w:start w:val="1"/>
      <w:numFmt w:val="decimal"/>
      <w:suff w:val="nothing"/>
      <w:lvlText w:val="%1、"/>
      <w:lvlJc w:val="left"/>
    </w:lvl>
  </w:abstractNum>
  <w:abstractNum w:abstractNumId="16">
    <w:nsid w:val="56094395"/>
    <w:multiLevelType w:val="singleLevel"/>
    <w:tmpl w:val="56094395"/>
    <w:lvl w:ilvl="0" w:tentative="0">
      <w:start w:val="3"/>
      <w:numFmt w:val="chineseCounting"/>
      <w:suff w:val="nothing"/>
      <w:lvlText w:val="（%1）"/>
      <w:lvlJc w:val="left"/>
      <w:rPr>
        <w:rFonts w:hint="eastAsia"/>
      </w:rPr>
    </w:lvl>
  </w:abstractNum>
  <w:abstractNum w:abstractNumId="17">
    <w:nsid w:val="710D6983"/>
    <w:multiLevelType w:val="singleLevel"/>
    <w:tmpl w:val="710D6983"/>
    <w:lvl w:ilvl="0" w:tentative="0">
      <w:start w:val="1"/>
      <w:numFmt w:val="chineseCounting"/>
      <w:suff w:val="nothing"/>
      <w:lvlText w:val="%1、"/>
      <w:lvlJc w:val="left"/>
      <w:rPr>
        <w:rFonts w:hint="eastAsia"/>
      </w:rPr>
    </w:lvl>
  </w:abstractNum>
  <w:num w:numId="1">
    <w:abstractNumId w:val="3"/>
  </w:num>
  <w:num w:numId="2">
    <w:abstractNumId w:val="6"/>
  </w:num>
  <w:num w:numId="3">
    <w:abstractNumId w:val="7"/>
  </w:num>
  <w:num w:numId="4">
    <w:abstractNumId w:val="4"/>
  </w:num>
  <w:num w:numId="5">
    <w:abstractNumId w:val="9"/>
  </w:num>
  <w:num w:numId="6">
    <w:abstractNumId w:val="10"/>
  </w:num>
  <w:num w:numId="7">
    <w:abstractNumId w:val="0"/>
  </w:num>
  <w:num w:numId="8">
    <w:abstractNumId w:val="13"/>
  </w:num>
  <w:num w:numId="9">
    <w:abstractNumId w:val="14"/>
  </w:num>
  <w:num w:numId="10">
    <w:abstractNumId w:val="11"/>
  </w:num>
  <w:num w:numId="11">
    <w:abstractNumId w:val="16"/>
  </w:num>
  <w:num w:numId="12">
    <w:abstractNumId w:val="5"/>
  </w:num>
  <w:num w:numId="13">
    <w:abstractNumId w:val="12"/>
  </w:num>
  <w:num w:numId="14">
    <w:abstractNumId w:val="1"/>
  </w:num>
  <w:num w:numId="15">
    <w:abstractNumId w:val="8"/>
  </w:num>
  <w:num w:numId="16">
    <w:abstractNumId w:val="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B4"/>
    <w:rsid w:val="00055381"/>
    <w:rsid w:val="00156890"/>
    <w:rsid w:val="00291F43"/>
    <w:rsid w:val="003846E2"/>
    <w:rsid w:val="003D7B27"/>
    <w:rsid w:val="00502E7E"/>
    <w:rsid w:val="00593588"/>
    <w:rsid w:val="00626965"/>
    <w:rsid w:val="00651A33"/>
    <w:rsid w:val="006F43B4"/>
    <w:rsid w:val="00723053"/>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2F32FC"/>
    <w:rsid w:val="039F6E44"/>
    <w:rsid w:val="04AA17FE"/>
    <w:rsid w:val="067362EB"/>
    <w:rsid w:val="09402008"/>
    <w:rsid w:val="0AE876EE"/>
    <w:rsid w:val="0DD737A7"/>
    <w:rsid w:val="0E1D2DC4"/>
    <w:rsid w:val="0E2071F3"/>
    <w:rsid w:val="0E2C2AB5"/>
    <w:rsid w:val="101713C8"/>
    <w:rsid w:val="102713DB"/>
    <w:rsid w:val="110903F6"/>
    <w:rsid w:val="11871C18"/>
    <w:rsid w:val="13055F11"/>
    <w:rsid w:val="13DC2CB8"/>
    <w:rsid w:val="166F2BF1"/>
    <w:rsid w:val="1794192C"/>
    <w:rsid w:val="17EA1735"/>
    <w:rsid w:val="187E669C"/>
    <w:rsid w:val="1A31098E"/>
    <w:rsid w:val="1B261919"/>
    <w:rsid w:val="1B2A00D1"/>
    <w:rsid w:val="1BE73F47"/>
    <w:rsid w:val="1C9A1178"/>
    <w:rsid w:val="1D097D20"/>
    <w:rsid w:val="1E904230"/>
    <w:rsid w:val="1FB504FE"/>
    <w:rsid w:val="1FFA383F"/>
    <w:rsid w:val="224E20DB"/>
    <w:rsid w:val="22937891"/>
    <w:rsid w:val="24610AB5"/>
    <w:rsid w:val="250733D2"/>
    <w:rsid w:val="27BC0E8D"/>
    <w:rsid w:val="285B64DE"/>
    <w:rsid w:val="29E1316E"/>
    <w:rsid w:val="29F80FE7"/>
    <w:rsid w:val="2D930E3D"/>
    <w:rsid w:val="2F220213"/>
    <w:rsid w:val="2F442A87"/>
    <w:rsid w:val="31575D41"/>
    <w:rsid w:val="31D86DCF"/>
    <w:rsid w:val="34013B56"/>
    <w:rsid w:val="36B610CD"/>
    <w:rsid w:val="37723635"/>
    <w:rsid w:val="37F93C6A"/>
    <w:rsid w:val="39FA4D33"/>
    <w:rsid w:val="3A5C1E5A"/>
    <w:rsid w:val="3B34068A"/>
    <w:rsid w:val="3B9610F4"/>
    <w:rsid w:val="3BB71C2D"/>
    <w:rsid w:val="3BD61A36"/>
    <w:rsid w:val="3D152C6B"/>
    <w:rsid w:val="3EC318D5"/>
    <w:rsid w:val="3F142B57"/>
    <w:rsid w:val="3F1A7FAA"/>
    <w:rsid w:val="3F3E0AB4"/>
    <w:rsid w:val="3F984213"/>
    <w:rsid w:val="402B776A"/>
    <w:rsid w:val="428E2D29"/>
    <w:rsid w:val="43D3409E"/>
    <w:rsid w:val="44A86E9A"/>
    <w:rsid w:val="45696BDB"/>
    <w:rsid w:val="465B0945"/>
    <w:rsid w:val="48526CD7"/>
    <w:rsid w:val="486B4F45"/>
    <w:rsid w:val="48AD19E8"/>
    <w:rsid w:val="49956A4F"/>
    <w:rsid w:val="4A730934"/>
    <w:rsid w:val="4C3E0A00"/>
    <w:rsid w:val="4CA65793"/>
    <w:rsid w:val="4D8A139E"/>
    <w:rsid w:val="4F42590E"/>
    <w:rsid w:val="4FB870F0"/>
    <w:rsid w:val="508C5CA4"/>
    <w:rsid w:val="52146C75"/>
    <w:rsid w:val="52EC3EDC"/>
    <w:rsid w:val="5316652D"/>
    <w:rsid w:val="53BD4A78"/>
    <w:rsid w:val="587648D0"/>
    <w:rsid w:val="58D008AE"/>
    <w:rsid w:val="59B92E76"/>
    <w:rsid w:val="5B745643"/>
    <w:rsid w:val="5C8578BA"/>
    <w:rsid w:val="5F300F59"/>
    <w:rsid w:val="5FCF5D35"/>
    <w:rsid w:val="616B0C9C"/>
    <w:rsid w:val="62844F25"/>
    <w:rsid w:val="683F3018"/>
    <w:rsid w:val="684568B6"/>
    <w:rsid w:val="68BD0B09"/>
    <w:rsid w:val="68CD7763"/>
    <w:rsid w:val="6A4F4329"/>
    <w:rsid w:val="6AF12B3E"/>
    <w:rsid w:val="6C826573"/>
    <w:rsid w:val="6C8919B8"/>
    <w:rsid w:val="6CE76051"/>
    <w:rsid w:val="6E914841"/>
    <w:rsid w:val="6EB1052D"/>
    <w:rsid w:val="71576811"/>
    <w:rsid w:val="71CF0BED"/>
    <w:rsid w:val="71D66846"/>
    <w:rsid w:val="723C3332"/>
    <w:rsid w:val="726873F0"/>
    <w:rsid w:val="729D59B3"/>
    <w:rsid w:val="731759FD"/>
    <w:rsid w:val="734164C7"/>
    <w:rsid w:val="746E7275"/>
    <w:rsid w:val="751A7E63"/>
    <w:rsid w:val="76AC6A44"/>
    <w:rsid w:val="778B6418"/>
    <w:rsid w:val="779A0D22"/>
    <w:rsid w:val="7A436452"/>
    <w:rsid w:val="7A6A3136"/>
    <w:rsid w:val="7AFD1570"/>
    <w:rsid w:val="7B6E62FB"/>
    <w:rsid w:val="7D810E5F"/>
    <w:rsid w:val="7D84768B"/>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page number"/>
    <w:basedOn w:val="8"/>
    <w:qFormat/>
    <w:uiPriority w:val="0"/>
  </w:style>
  <w:style w:type="paragraph" w:customStyle="1" w:styleId="10">
    <w:name w:val="批注文字 New New"/>
    <w:basedOn w:val="1"/>
    <w:qFormat/>
    <w:uiPriority w:val="0"/>
    <w:pPr>
      <w:jc w:val="left"/>
    </w:pPr>
    <w:rPr>
      <w:szCs w:val="20"/>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571</Words>
  <Characters>3261</Characters>
  <Lines>27</Lines>
  <Paragraphs>7</Paragraphs>
  <TotalTime>5</TotalTime>
  <ScaleCrop>false</ScaleCrop>
  <LinksUpToDate>false</LinksUpToDate>
  <CharactersWithSpaces>3825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Luoyi</cp:lastModifiedBy>
  <cp:lastPrinted>2022-07-06T03:03:00Z</cp:lastPrinted>
  <dcterms:modified xsi:type="dcterms:W3CDTF">2024-07-10T02:58:09Z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09A7A095F2C2417DA9426699247203F4</vt:lpwstr>
  </property>
</Properties>
</file>