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Ansi="华文中宋"/>
          <w:b/>
          <w:color w:val="FF0000"/>
          <w:u w:val="single" w:color="FF0000"/>
        </w:rPr>
      </w:pPr>
      <w:r>
        <mc:AlternateContent>
          <mc:Choice Requires="wps">
            <w:drawing>
              <wp:anchor distT="0" distB="0" distL="114300" distR="114300" simplePos="0" relativeHeight="251664384" behindDoc="0" locked="0" layoutInCell="1" allowOverlap="1">
                <wp:simplePos x="0" y="0"/>
                <wp:positionH relativeFrom="margin">
                  <wp:posOffset>41910</wp:posOffset>
                </wp:positionH>
                <wp:positionV relativeFrom="paragraph">
                  <wp:posOffset>18415</wp:posOffset>
                </wp:positionV>
                <wp:extent cx="5802630" cy="8439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802630" cy="843915"/>
                        </a:xfrm>
                        <a:prstGeom prst="rect">
                          <a:avLst/>
                        </a:prstGeom>
                        <a:noFill/>
                        <a:ln>
                          <a:noFill/>
                        </a:ln>
                        <a:effectLst/>
                      </wps:spPr>
                      <wps:txbx>
                        <w:txbxContent>
                          <w:p>
                            <w:pPr>
                              <w:spacing w:line="0" w:lineRule="atLeast"/>
                              <w:jc w:val="distribute"/>
                              <w:rPr>
                                <w:rFonts w:ascii="方正小标宋简体" w:hAnsi="华文中宋" w:eastAsia="方正小标宋简体"/>
                                <w:color w:val="EF7139"/>
                                <w:spacing w:val="80"/>
                                <w:w w:val="70"/>
                                <w:sz w:val="96"/>
                                <w:szCs w:val="96"/>
                              </w:rPr>
                            </w:pPr>
                            <w:r>
                              <w:rPr>
                                <w:rFonts w:hint="eastAsia" w:ascii="方正小标宋_GBK" w:hAnsi="方正小标宋_GBK" w:eastAsia="方正小标宋_GBK" w:cs="方正小标宋_GBK"/>
                                <w:color w:val="EF7139"/>
                                <w:spacing w:val="80"/>
                                <w:w w:val="70"/>
                                <w:sz w:val="96"/>
                                <w:szCs w:val="96"/>
                              </w:rPr>
                              <w:t>惠州市自然资源局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pt;margin-top:1.45pt;height:66.45pt;width:456.9pt;mso-position-horizontal-relative:margin;z-index:251664384;mso-width-relative:page;mso-height-relative:page;" filled="f" stroked="f" coordsize="21600,21600" o:gfxdata="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wPksdUAAAAHAQAA&#10;DwAAAAAAAAABACAAAAAiAAAAZHJzL2Rvd25yZXYueG1sUEsBAhQAFAAAAAgAh07iQOpymuQcAgAA&#10;HQQAAA4AAAAAAAAAAQAgAAAAJAEAAGRycy9lMm9Eb2MueG1sUEsFBgAAAAAGAAYAWQEAALIFAAAA&#10;AA==&#10;">
                <v:fill on="f" focussize="0,0"/>
                <v:stroke on="f"/>
                <v:imagedata o:title=""/>
                <o:lock v:ext="edit" aspectratio="f"/>
                <v:textbox>
                  <w:txbxContent>
                    <w:p>
                      <w:pPr>
                        <w:spacing w:line="0" w:lineRule="atLeast"/>
                        <w:jc w:val="distribute"/>
                        <w:rPr>
                          <w:rFonts w:ascii="方正小标宋简体" w:hAnsi="华文中宋" w:eastAsia="方正小标宋简体"/>
                          <w:color w:val="EF7139"/>
                          <w:spacing w:val="80"/>
                          <w:w w:val="70"/>
                          <w:sz w:val="96"/>
                          <w:szCs w:val="96"/>
                        </w:rPr>
                      </w:pPr>
                      <w:r>
                        <w:rPr>
                          <w:rFonts w:hint="eastAsia" w:ascii="方正小标宋_GBK" w:hAnsi="方正小标宋_GBK" w:eastAsia="方正小标宋_GBK" w:cs="方正小标宋_GBK"/>
                          <w:color w:val="EF7139"/>
                          <w:spacing w:val="80"/>
                          <w:w w:val="70"/>
                          <w:sz w:val="96"/>
                          <w:szCs w:val="96"/>
                        </w:rPr>
                        <w:t>惠州市自然资源局</w:t>
                      </w:r>
                    </w:p>
                  </w:txbxContent>
                </v:textbox>
              </v:shape>
            </w:pict>
          </mc:Fallback>
        </mc:AlternateContent>
      </w:r>
    </w:p>
    <w:p>
      <w:pPr>
        <w:spacing w:line="0" w:lineRule="atLeast"/>
        <w:rPr>
          <w:rFonts w:hAnsi="华文中宋"/>
          <w:b/>
          <w:color w:val="FF0000"/>
          <w:u w:val="single" w:color="FF0000"/>
        </w:rPr>
      </w:pPr>
    </w:p>
    <w:p>
      <w:pPr>
        <w:spacing w:line="0" w:lineRule="atLeast"/>
        <w:rPr>
          <w:rFonts w:hAnsi="华文中宋"/>
          <w:b/>
          <w:color w:val="FF0000"/>
          <w:u w:val="single" w:color="FF0000"/>
        </w:rPr>
      </w:pPr>
    </w:p>
    <w:p>
      <w:pPr>
        <w:spacing w:line="360" w:lineRule="auto"/>
        <w:rPr>
          <w:rFonts w:hAnsi="华文中宋"/>
          <w:b/>
          <w:color w:val="FF0000"/>
          <w:u w:val="single" w:color="FF0000"/>
        </w:rPr>
      </w:pPr>
    </w:p>
    <w:p>
      <w:pPr>
        <w:spacing w:line="0" w:lineRule="atLeast"/>
        <w:rPr>
          <w:rFonts w:hAnsi="华文中宋"/>
          <w:b/>
          <w:color w:val="FF0000"/>
          <w:u w:val="single" w:color="FF0000"/>
        </w:rPr>
      </w:pPr>
    </w:p>
    <w:p>
      <w:pPr>
        <w:ind w:firstLine="105" w:firstLineChars="50"/>
        <w:jc w:val="right"/>
        <w:rPr>
          <w:sz w:val="15"/>
          <w:szCs w:val="15"/>
        </w:rPr>
      </w:pPr>
      <w:r>
        <w:rPr>
          <w:rFonts w:hAnsi="华文中宋"/>
          <w:b/>
          <w:color w:val="FF0000"/>
          <w:u w:val="single"/>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131445</wp:posOffset>
                </wp:positionV>
                <wp:extent cx="5972175" cy="0"/>
                <wp:effectExtent l="38100" t="41275" r="38100" b="4445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76200" cmpd="thickThin">
                          <a:solidFill>
                            <a:srgbClr val="EF7139"/>
                          </a:solidFill>
                          <a:round/>
                        </a:ln>
                      </wps:spPr>
                      <wps:bodyPr/>
                    </wps:wsp>
                  </a:graphicData>
                </a:graphic>
              </wp:anchor>
            </w:drawing>
          </mc:Choice>
          <mc:Fallback>
            <w:pict>
              <v:line id="Line 2" o:spid="_x0000_s1026" o:spt="20" style="position:absolute;left:0pt;margin-left:-6pt;margin-top:10.35pt;height:0pt;width:470.25pt;z-index:251660288;mso-width-relative:page;mso-height-relative:page;" filled="f" stroked="t" coordsize="21600,21600" o:gfxdata="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v+ZaNkAAAAJAQAADwAAAAAAAAABACAAAAAiAAAAZHJzL2Rvd25yZXYueG1s&#10;UEsBAhQAFAAAAAgAh07iQMVlDuO+AQAAYwMAAA4AAAAAAAAAAQAgAAAAKAEAAGRycy9lMm9Eb2Mu&#10;eG1sUEsFBgAAAAAGAAYAWQEAAFgFAAAAAA==&#10;">
                <v:fill on="f" focussize="0,0"/>
                <v:stroke weight="6pt" color="#EF7139" linestyle="thickThin" joinstyle="round"/>
                <v:imagedata o:title=""/>
                <o:lock v:ext="edit" aspectratio="f"/>
              </v:line>
            </w:pict>
          </mc:Fallback>
        </mc:AlternateContent>
      </w:r>
    </w:p>
    <w:p>
      <w:pPr>
        <w:keepNext w:val="0"/>
        <w:keepLines w:val="0"/>
        <w:pageBreakBefore w:val="0"/>
        <w:widowControl w:val="0"/>
        <w:kinsoku/>
        <w:overflowPunct/>
        <w:topLinePunct w:val="0"/>
        <w:bidi w:val="0"/>
        <w:adjustRightInd/>
        <w:snapToGrid/>
        <w:spacing w:line="560" w:lineRule="exact"/>
        <w:ind w:right="0" w:rightChars="0"/>
        <w:jc w:val="center"/>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PB20200134号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560" w:lineRule="exact"/>
        <w:jc w:val="center"/>
        <w:rPr>
          <w:rFonts w:ascii="方正小标宋_GBK" w:hAnsi="宋体" w:eastAsia="方正小标宋_GBK" w:cs="宋体"/>
          <w:sz w:val="44"/>
          <w:szCs w:val="24"/>
        </w:rPr>
      </w:pPr>
      <w:r>
        <w:rPr>
          <w:rFonts w:hint="eastAsia" w:ascii="方正小标宋_GBK" w:hAnsi="宋体" w:eastAsia="方正小标宋_GBK" w:cs="宋体"/>
          <w:sz w:val="44"/>
          <w:szCs w:val="24"/>
        </w:rPr>
        <w:t>建设用地规划设计条件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sz w:val="32"/>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rPr>
          <w:rFonts w:hint="default" w:ascii="Times New Roman" w:hAnsi="Times New Roman" w:eastAsia="仿宋_GB2312" w:cs="Times New Roman"/>
          <w:sz w:val="32"/>
          <w:szCs w:val="32"/>
        </w:rPr>
      </w:pPr>
      <w:r>
        <w:rPr>
          <w:rFonts w:hint="eastAsia" w:ascii="仿宋_GB2312" w:hAnsi="仿宋" w:eastAsia="仿宋_GB2312" w:cs="仿宋"/>
          <w:sz w:val="32"/>
          <w:szCs w:val="32"/>
        </w:rPr>
        <w:t>根据市政府年度土地出让计划，拟依法公开出让位于金山湖</w:t>
      </w:r>
      <w:r>
        <w:rPr>
          <w:rFonts w:hint="default" w:ascii="Times New Roman" w:hAnsi="Times New Roman" w:eastAsia="仿宋_GB2312" w:cs="Times New Roman"/>
          <w:sz w:val="32"/>
          <w:szCs w:val="32"/>
        </w:rPr>
        <w:t>JSH-A02-01地块，现出具规划设计条件。</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根据《金山湖JSH-A02-01地块控制性详细规划（调整）》《城市停车规划规范》（GB/T 51149-2016）、《车库建筑设计规范》（JGJ100-2015）、《汽车库、修车库、停车场设计防火规范》（GB50067-2014）、《惠州市城乡规划管理技术规定》（2016），金山湖JSH-A02-01地块的规划设计条件如下：</w:t>
      </w:r>
    </w:p>
    <w:p>
      <w:pPr>
        <w:keepNext w:val="0"/>
        <w:keepLines w:val="0"/>
        <w:pageBreakBefore w:val="0"/>
        <w:widowControl w:val="0"/>
        <w:kinsoku/>
        <w:wordWrap/>
        <w:overflowPunct/>
        <w:topLinePunct w:val="0"/>
        <w:bidi w:val="0"/>
        <w:snapToGrid/>
        <w:spacing w:line="520" w:lineRule="exact"/>
        <w:ind w:firstLine="643" w:firstLineChars="200"/>
        <w:rPr>
          <w:rFonts w:ascii="黑体" w:hAnsi="黑体" w:eastAsia="黑体" w:cs="黑体"/>
          <w:b/>
          <w:sz w:val="32"/>
          <w:szCs w:val="32"/>
        </w:rPr>
      </w:pPr>
      <w:r>
        <w:rPr>
          <w:rFonts w:hint="eastAsia" w:ascii="黑体" w:hAnsi="黑体" w:eastAsia="黑体" w:cs="黑体"/>
          <w:b/>
          <w:sz w:val="32"/>
          <w:szCs w:val="32"/>
        </w:rPr>
        <w:t>一、规划指标（详见图则）：</w:t>
      </w:r>
    </w:p>
    <w:tbl>
      <w:tblPr>
        <w:tblStyle w:val="6"/>
        <w:tblW w:w="86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45"/>
        <w:gridCol w:w="2303"/>
        <w:gridCol w:w="469"/>
        <w:gridCol w:w="24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445" w:type="dxa"/>
            <w:tcBorders>
              <w:top w:val="single" w:color="auto" w:sz="4" w:space="0"/>
            </w:tcBorders>
            <w:vAlign w:val="center"/>
          </w:tcPr>
          <w:p>
            <w:pPr>
              <w:keepNext w:val="0"/>
              <w:keepLines w:val="0"/>
              <w:pageBreakBefore w:val="0"/>
              <w:widowControl w:val="0"/>
              <w:kinsoku/>
              <w:wordWrap/>
              <w:overflowPunct/>
              <w:topLinePunct w:val="0"/>
              <w:bidi w:val="0"/>
              <w:snapToGrid/>
              <w:spacing w:line="520" w:lineRule="exact"/>
              <w:jc w:val="center"/>
              <w:rPr>
                <w:rFonts w:ascii="仿宋_GB2312" w:hAnsi="仿宋_GB2312" w:eastAsia="仿宋_GB2312" w:cs="仿宋_GB2312"/>
                <w:sz w:val="32"/>
                <w:szCs w:val="32"/>
              </w:rPr>
            </w:pPr>
            <w:r>
              <w:rPr>
                <w:rFonts w:hint="eastAsia" w:ascii="仿宋_GB2312" w:hAnsi="仿宋" w:eastAsia="仿宋_GB2312" w:cs="仿宋"/>
                <w:sz w:val="32"/>
                <w:szCs w:val="32"/>
              </w:rPr>
              <w:t>规划用地性质</w:t>
            </w:r>
          </w:p>
        </w:tc>
        <w:tc>
          <w:tcPr>
            <w:tcW w:w="5210" w:type="dxa"/>
            <w:gridSpan w:val="3"/>
            <w:tcBorders>
              <w:top w:val="single" w:color="auto" w:sz="4" w:space="0"/>
            </w:tcBorders>
            <w:vAlign w:val="center"/>
          </w:tcPr>
          <w:p>
            <w:pPr>
              <w:keepNext w:val="0"/>
              <w:keepLines w:val="0"/>
              <w:pageBreakBefore w:val="0"/>
              <w:widowControl w:val="0"/>
              <w:kinsoku/>
              <w:wordWrap/>
              <w:overflowPunct/>
              <w:topLinePunct w:val="0"/>
              <w:bidi w:val="0"/>
              <w:snapToGrid/>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社会停车场用地（S42）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445" w:type="dxa"/>
            <w:vAlign w:val="center"/>
          </w:tcPr>
          <w:p>
            <w:pPr>
              <w:keepNext w:val="0"/>
              <w:keepLines w:val="0"/>
              <w:pageBreakBefore w:val="0"/>
              <w:widowControl w:val="0"/>
              <w:kinsoku/>
              <w:wordWrap/>
              <w:overflowPunct/>
              <w:topLinePunct w:val="0"/>
              <w:bidi w:val="0"/>
              <w:snapToGrid/>
              <w:spacing w:line="52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sz w:val="32"/>
                <w:szCs w:val="32"/>
              </w:rPr>
              <w:t>用地兼容性</w:t>
            </w:r>
          </w:p>
        </w:tc>
        <w:tc>
          <w:tcPr>
            <w:tcW w:w="5210" w:type="dxa"/>
            <w:gridSpan w:val="3"/>
            <w:vAlign w:val="center"/>
          </w:tcPr>
          <w:p>
            <w:pPr>
              <w:keepNext w:val="0"/>
              <w:keepLines w:val="0"/>
              <w:pageBreakBefore w:val="0"/>
              <w:widowControl w:val="0"/>
              <w:kinsoku/>
              <w:wordWrap/>
              <w:overflowPunct/>
              <w:topLinePunct w:val="0"/>
              <w:bidi w:val="0"/>
              <w:snapToGrid/>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商业用地（B1）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445" w:type="dxa"/>
            <w:vMerge w:val="restart"/>
            <w:vAlign w:val="center"/>
          </w:tcPr>
          <w:p>
            <w:pPr>
              <w:keepNext w:val="0"/>
              <w:keepLines w:val="0"/>
              <w:pageBreakBefore w:val="0"/>
              <w:widowControl w:val="0"/>
              <w:kinsoku/>
              <w:wordWrap/>
              <w:overflowPunct/>
              <w:topLinePunct w:val="0"/>
              <w:bidi w:val="0"/>
              <w:snapToGrid/>
              <w:spacing w:line="52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控制范围面积（</w:t>
            </w:r>
            <w:r>
              <w:rPr>
                <w:rFonts w:hint="default" w:ascii="Times New Roman" w:hAnsi="Times New Roman" w:eastAsia="Segoe UI Emoji" w:cs="Times New Roman"/>
                <w:sz w:val="32"/>
                <w:szCs w:val="32"/>
              </w:rPr>
              <w:t>㎡</w:t>
            </w:r>
            <w:r>
              <w:rPr>
                <w:rFonts w:hint="default" w:ascii="Times New Roman" w:hAnsi="Times New Roman" w:eastAsia="仿宋_GB2312" w:cs="Times New Roman"/>
                <w:sz w:val="32"/>
                <w:szCs w:val="32"/>
              </w:rPr>
              <w:t>）</w:t>
            </w:r>
          </w:p>
        </w:tc>
        <w:tc>
          <w:tcPr>
            <w:tcW w:w="5210" w:type="dxa"/>
            <w:gridSpan w:val="3"/>
            <w:vAlign w:val="center"/>
          </w:tcPr>
          <w:p>
            <w:pPr>
              <w:keepNext w:val="0"/>
              <w:keepLines w:val="0"/>
              <w:pageBreakBefore w:val="0"/>
              <w:widowControl w:val="0"/>
              <w:kinsoku/>
              <w:wordWrap/>
              <w:overflowPunct/>
              <w:topLinePunct w:val="0"/>
              <w:bidi w:val="0"/>
              <w:snapToGrid/>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计算指标用地面积：4124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445" w:type="dxa"/>
            <w:vMerge w:val="continue"/>
            <w:vAlign w:val="center"/>
          </w:tcPr>
          <w:p>
            <w:pPr>
              <w:keepNext w:val="0"/>
              <w:keepLines w:val="0"/>
              <w:pageBreakBefore w:val="0"/>
              <w:widowControl w:val="0"/>
              <w:kinsoku/>
              <w:wordWrap/>
              <w:overflowPunct/>
              <w:topLinePunct w:val="0"/>
              <w:bidi w:val="0"/>
              <w:snapToGrid/>
              <w:spacing w:line="520" w:lineRule="exact"/>
              <w:jc w:val="right"/>
              <w:rPr>
                <w:rFonts w:hint="default" w:ascii="Times New Roman" w:hAnsi="Times New Roman" w:eastAsia="仿宋_GB2312" w:cs="Times New Roman"/>
                <w:sz w:val="32"/>
                <w:szCs w:val="32"/>
              </w:rPr>
            </w:pPr>
          </w:p>
        </w:tc>
        <w:tc>
          <w:tcPr>
            <w:tcW w:w="5210" w:type="dxa"/>
            <w:gridSpan w:val="3"/>
            <w:vAlign w:val="center"/>
          </w:tcPr>
          <w:p>
            <w:pPr>
              <w:keepNext w:val="0"/>
              <w:keepLines w:val="0"/>
              <w:pageBreakBefore w:val="0"/>
              <w:widowControl w:val="0"/>
              <w:kinsoku/>
              <w:wordWrap/>
              <w:overflowPunct/>
              <w:topLinePunct w:val="0"/>
              <w:bidi w:val="0"/>
              <w:snapToGrid/>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建筑红线面积：1742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445" w:type="dxa"/>
            <w:vMerge w:val="continue"/>
            <w:vAlign w:val="center"/>
          </w:tcPr>
          <w:p>
            <w:pPr>
              <w:keepNext w:val="0"/>
              <w:keepLines w:val="0"/>
              <w:pageBreakBefore w:val="0"/>
              <w:widowControl w:val="0"/>
              <w:kinsoku/>
              <w:wordWrap/>
              <w:overflowPunct/>
              <w:topLinePunct w:val="0"/>
              <w:bidi w:val="0"/>
              <w:snapToGrid/>
              <w:spacing w:line="520" w:lineRule="exact"/>
              <w:jc w:val="right"/>
              <w:rPr>
                <w:rFonts w:hint="default" w:ascii="Times New Roman" w:hAnsi="Times New Roman" w:eastAsia="仿宋_GB2312" w:cs="Times New Roman"/>
                <w:sz w:val="32"/>
                <w:szCs w:val="32"/>
              </w:rPr>
            </w:pPr>
          </w:p>
        </w:tc>
        <w:tc>
          <w:tcPr>
            <w:tcW w:w="5210" w:type="dxa"/>
            <w:gridSpan w:val="3"/>
            <w:vAlign w:val="center"/>
          </w:tcPr>
          <w:p>
            <w:pPr>
              <w:keepNext w:val="0"/>
              <w:keepLines w:val="0"/>
              <w:pageBreakBefore w:val="0"/>
              <w:widowControl w:val="0"/>
              <w:kinsoku/>
              <w:wordWrap/>
              <w:overflowPunct/>
              <w:topLinePunct w:val="0"/>
              <w:bidi w:val="0"/>
              <w:snapToGrid/>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地下室界线内面积：1742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445" w:type="dxa"/>
            <w:vAlign w:val="center"/>
          </w:tcPr>
          <w:p>
            <w:pPr>
              <w:keepNext w:val="0"/>
              <w:keepLines w:val="0"/>
              <w:pageBreakBefore w:val="0"/>
              <w:widowControl w:val="0"/>
              <w:kinsoku/>
              <w:wordWrap/>
              <w:overflowPunct/>
              <w:topLinePunct w:val="0"/>
              <w:bidi w:val="0"/>
              <w:snapToGrid/>
              <w:spacing w:line="520" w:lineRule="exact"/>
              <w:jc w:val="center"/>
              <w:rPr>
                <w:rFonts w:hint="default" w:ascii="Times New Roman" w:hAnsi="Times New Roman" w:cs="Times New Roman"/>
                <w:sz w:val="32"/>
                <w:szCs w:val="32"/>
              </w:rPr>
            </w:pPr>
            <w:r>
              <w:rPr>
                <w:rFonts w:hint="default" w:ascii="Times New Roman" w:hAnsi="Times New Roman" w:eastAsia="仿宋_GB2312" w:cs="Times New Roman"/>
                <w:sz w:val="32"/>
                <w:szCs w:val="32"/>
              </w:rPr>
              <w:t>容积率</w:t>
            </w:r>
          </w:p>
        </w:tc>
        <w:tc>
          <w:tcPr>
            <w:tcW w:w="5210" w:type="dxa"/>
            <w:gridSpan w:val="3"/>
            <w:vAlign w:val="center"/>
          </w:tcPr>
          <w:p>
            <w:pPr>
              <w:keepNext w:val="0"/>
              <w:keepLines w:val="0"/>
              <w:pageBreakBefore w:val="0"/>
              <w:widowControl w:val="0"/>
              <w:kinsoku/>
              <w:wordWrap/>
              <w:overflowPunct/>
              <w:topLinePunct w:val="0"/>
              <w:bidi w:val="0"/>
              <w:snapToGrid/>
              <w:spacing w:line="520" w:lineRule="exact"/>
              <w:jc w:val="center"/>
              <w:rPr>
                <w:rFonts w:ascii="仿宋_GB2312" w:hAnsi="仿宋" w:eastAsia="仿宋_GB2312" w:cs="仿宋"/>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3445" w:type="dxa"/>
            <w:vAlign w:val="center"/>
          </w:tcPr>
          <w:p>
            <w:pPr>
              <w:keepNext w:val="0"/>
              <w:keepLines w:val="0"/>
              <w:pageBreakBefore w:val="0"/>
              <w:widowControl w:val="0"/>
              <w:kinsoku/>
              <w:wordWrap/>
              <w:overflowPunct/>
              <w:topLinePunct w:val="0"/>
              <w:bidi w:val="0"/>
              <w:snapToGrid/>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计容积率建筑面积（</w:t>
            </w:r>
            <w:r>
              <w:rPr>
                <w:rFonts w:hint="default" w:ascii="Times New Roman" w:hAnsi="Times New Roman" w:eastAsia="Segoe UI Emoji" w:cs="Times New Roman"/>
                <w:sz w:val="32"/>
                <w:szCs w:val="32"/>
              </w:rPr>
              <w:t>㎡</w:t>
            </w:r>
            <w:r>
              <w:rPr>
                <w:rFonts w:hint="default" w:ascii="Times New Roman" w:hAnsi="Times New Roman" w:eastAsia="仿宋_GB2312" w:cs="Times New Roman"/>
                <w:sz w:val="32"/>
                <w:szCs w:val="32"/>
              </w:rPr>
              <w:t>）</w:t>
            </w:r>
          </w:p>
        </w:tc>
        <w:tc>
          <w:tcPr>
            <w:tcW w:w="2303" w:type="dxa"/>
            <w:vAlign w:val="center"/>
          </w:tcPr>
          <w:p>
            <w:pPr>
              <w:keepNext w:val="0"/>
              <w:keepLines w:val="0"/>
              <w:pageBreakBefore w:val="0"/>
              <w:widowControl w:val="0"/>
              <w:kinsoku/>
              <w:wordWrap/>
              <w:overflowPunct/>
              <w:topLinePunct w:val="0"/>
              <w:bidi w:val="0"/>
              <w:snapToGrid/>
              <w:spacing w:line="520" w:lineRule="exact"/>
              <w:jc w:val="center"/>
              <w:rPr>
                <w:rFonts w:ascii="仿宋_GB2312" w:hAnsi="仿宋" w:eastAsia="仿宋_GB2312" w:cs="仿宋"/>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10722</w:t>
            </w:r>
          </w:p>
        </w:tc>
        <w:tc>
          <w:tcPr>
            <w:tcW w:w="469" w:type="dxa"/>
            <w:vAlign w:val="center"/>
          </w:tcPr>
          <w:p>
            <w:pPr>
              <w:keepNext w:val="0"/>
              <w:keepLines w:val="0"/>
              <w:pageBreakBefore w:val="0"/>
              <w:widowControl w:val="0"/>
              <w:kinsoku/>
              <w:wordWrap/>
              <w:overflowPunct/>
              <w:topLinePunct w:val="0"/>
              <w:bidi w:val="0"/>
              <w:snapToGrid/>
              <w:spacing w:line="520" w:lineRule="exact"/>
              <w:ind w:right="6"/>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tc>
        <w:tc>
          <w:tcPr>
            <w:tcW w:w="2438" w:type="dxa"/>
            <w:vAlign w:val="center"/>
          </w:tcPr>
          <w:p>
            <w:pPr>
              <w:keepNext w:val="0"/>
              <w:keepLines w:val="0"/>
              <w:pageBreakBefore w:val="0"/>
              <w:widowControl w:val="0"/>
              <w:kinsoku/>
              <w:wordWrap/>
              <w:overflowPunct/>
              <w:topLinePunct w:val="0"/>
              <w:bidi w:val="0"/>
              <w:snapToGrid/>
              <w:spacing w:line="520" w:lineRule="exact"/>
              <w:jc w:val="center"/>
              <w:rPr>
                <w:rFonts w:ascii="仿宋_GB2312" w:hAnsi="仿宋" w:eastAsia="仿宋_GB2312" w:cs="仿宋"/>
                <w:sz w:val="32"/>
                <w:szCs w:val="32"/>
              </w:rPr>
            </w:pPr>
            <w:r>
              <w:rPr>
                <w:rFonts w:hint="eastAsia" w:ascii="仿宋_GB2312" w:hAnsi="仿宋" w:eastAsia="仿宋_GB2312" w:cs="仿宋"/>
                <w:sz w:val="32"/>
                <w:szCs w:val="32"/>
              </w:rPr>
              <w:t>商业建筑面积≤</w:t>
            </w:r>
            <w:r>
              <w:rPr>
                <w:rFonts w:hint="default" w:ascii="Times New Roman" w:hAnsi="Times New Roman" w:eastAsia="仿宋_GB2312" w:cs="Times New Roman"/>
                <w:sz w:val="32"/>
                <w:szCs w:val="32"/>
              </w:rPr>
              <w:t>2600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3445" w:type="dxa"/>
            <w:vAlign w:val="center"/>
          </w:tcPr>
          <w:p>
            <w:pPr>
              <w:keepNext w:val="0"/>
              <w:keepLines w:val="0"/>
              <w:pageBreakBefore w:val="0"/>
              <w:widowControl w:val="0"/>
              <w:kinsoku/>
              <w:wordWrap/>
              <w:overflowPunct/>
              <w:topLinePunct w:val="0"/>
              <w:bidi w:val="0"/>
              <w:snapToGrid/>
              <w:spacing w:line="520" w:lineRule="exact"/>
              <w:jc w:val="center"/>
              <w:rPr>
                <w:rFonts w:hint="default" w:ascii="Times New Roman" w:hAnsi="Times New Roman" w:eastAsia="仿宋_GB2312" w:cs="Times New Roman"/>
                <w:sz w:val="32"/>
                <w:szCs w:val="32"/>
              </w:rPr>
            </w:pPr>
            <w:r>
              <w:rPr>
                <w:rFonts w:hint="default" w:ascii="Times New Roman" w:hAnsi="Times New Roman" w:eastAsia="黑体" w:cs="Times New Roman"/>
                <w:b/>
                <w:color w:val="FF0000"/>
                <w:u w:val="single"/>
              </w:rPr>
              <mc:AlternateContent>
                <mc:Choice Requires="wps">
                  <w:drawing>
                    <wp:anchor distT="0" distB="0" distL="114300" distR="114300" simplePos="0" relativeHeight="251683840" behindDoc="0" locked="0" layoutInCell="1" allowOverlap="1">
                      <wp:simplePos x="0" y="0"/>
                      <wp:positionH relativeFrom="margin">
                        <wp:posOffset>-252095</wp:posOffset>
                      </wp:positionH>
                      <wp:positionV relativeFrom="paragraph">
                        <wp:posOffset>1270635</wp:posOffset>
                      </wp:positionV>
                      <wp:extent cx="5920105" cy="0"/>
                      <wp:effectExtent l="0" t="29845" r="4445" b="46355"/>
                      <wp:wrapNone/>
                      <wp:docPr id="4" name="直线 3"/>
                      <wp:cNvGraphicFramePr/>
                      <a:graphic xmlns:a="http://schemas.openxmlformats.org/drawingml/2006/main">
                        <a:graphicData uri="http://schemas.microsoft.com/office/word/2010/wordprocessingShape">
                          <wps:wsp>
                            <wps:cNvCnPr/>
                            <wps:spPr>
                              <a:xfrm>
                                <a:off x="975995" y="9999345"/>
                                <a:ext cx="5920105" cy="0"/>
                              </a:xfrm>
                              <a:prstGeom prst="line">
                                <a:avLst/>
                              </a:prstGeom>
                              <a:ln w="60325" cap="flat" cmpd="thinThick">
                                <a:solidFill>
                                  <a:srgbClr val="EF7139"/>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19.85pt;margin-top:100.05pt;height:0pt;width:466.15pt;mso-position-horizontal-relative:margin;z-index:251683840;mso-width-relative:page;mso-height-relative:page;" filled="f" stroked="t" coordsize="21600,21600" o:gfxdata="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WWeZV1wAA&#10;AAsBAAAPAAAAAAAAAAEAIAAAACIAAABkcnMvZG93bnJldi54bWxQSwECFAAUAAAACACHTuJAYxa4&#10;zOYBAACtAwAADgAAAAAAAAABACAAAAAmAQAAZHJzL2Uyb0RvYy54bWxQSwUGAAAAAAYABgBZAQAA&#10;fgUAAAAA&#10;">
                      <v:fill on="f" focussize="0,0"/>
                      <v:stroke weight="4.75pt" color="#EF7139" linestyle="thinThick" joinstyle="round"/>
                      <v:imagedata o:title=""/>
                      <o:lock v:ext="edit" aspectratio="f"/>
                    </v:line>
                  </w:pict>
                </mc:Fallback>
              </mc:AlternateContent>
            </w:r>
            <w:r>
              <w:rPr>
                <w:rFonts w:hint="default" w:ascii="Times New Roman" w:hAnsi="Times New Roman" w:eastAsia="仿宋_GB2312" w:cs="Times New Roman"/>
                <w:sz w:val="32"/>
                <w:szCs w:val="32"/>
              </w:rPr>
              <w:t>机动车停车位（个）</w:t>
            </w:r>
          </w:p>
        </w:tc>
        <w:tc>
          <w:tcPr>
            <w:tcW w:w="5210" w:type="dxa"/>
            <w:gridSpan w:val="3"/>
            <w:vAlign w:val="center"/>
          </w:tcPr>
          <w:p>
            <w:pPr>
              <w:keepNext w:val="0"/>
              <w:keepLines w:val="0"/>
              <w:pageBreakBefore w:val="0"/>
              <w:widowControl w:val="0"/>
              <w:kinsoku/>
              <w:wordWrap/>
              <w:overflowPunct/>
              <w:topLinePunct w:val="0"/>
              <w:bidi w:val="0"/>
              <w:snapToGrid/>
              <w:spacing w:line="520" w:lineRule="exact"/>
              <w:jc w:val="center"/>
              <w:rPr>
                <w:rFonts w:ascii="仿宋_GB2312" w:hAnsi="仿宋" w:eastAsia="仿宋_GB2312" w:cs="仿宋"/>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200</w:t>
            </w:r>
            <w:r>
              <w:rPr>
                <w:rFonts w:hint="eastAsia" w:ascii="仿宋_GB2312" w:hAnsi="仿宋" w:eastAsia="仿宋_GB2312" w:cs="仿宋"/>
                <w:sz w:val="32"/>
                <w:szCs w:val="32"/>
              </w:rPr>
              <w:t>（含商业配套地下机械式停车位≥</w:t>
            </w:r>
            <w:r>
              <w:rPr>
                <w:rFonts w:hint="default" w:ascii="Times New Roman" w:hAnsi="Times New Roman" w:eastAsia="仿宋_GB2312" w:cs="Times New Roman"/>
                <w:sz w:val="32"/>
                <w:szCs w:val="32"/>
              </w:rPr>
              <w:t>26</w:t>
            </w:r>
            <w:r>
              <w:rPr>
                <w:rFonts w:hint="eastAsia" w:ascii="仿宋_GB2312" w:hAnsi="仿宋" w:eastAsia="仿宋_GB2312" w:cs="仿宋"/>
                <w:sz w:val="32"/>
                <w:szCs w:val="32"/>
              </w:rPr>
              <w:t>），其中地上机械式停车位≥</w:t>
            </w:r>
            <w:r>
              <w:rPr>
                <w:rFonts w:hint="default" w:ascii="Times New Roman" w:hAnsi="Times New Roman" w:eastAsia="仿宋_GB2312" w:cs="Times New Roman"/>
                <w:sz w:val="32"/>
                <w:szCs w:val="32"/>
              </w:rPr>
              <w:t>170</w:t>
            </w:r>
            <w:r>
              <w:rPr>
                <w:rFonts w:hint="eastAsia" w:ascii="仿宋_GB2312" w:hAnsi="仿宋" w:eastAsia="仿宋_GB2312" w:cs="仿宋"/>
                <w:sz w:val="32"/>
                <w:szCs w:val="32"/>
              </w:rPr>
              <w:t>，地下机械式停车位≥</w:t>
            </w:r>
            <w:r>
              <w:rPr>
                <w:rFonts w:hint="default" w:ascii="Times New Roman" w:hAnsi="Times New Roman" w:eastAsia="仿宋_GB2312" w:cs="Times New Roman"/>
                <w:sz w:val="32"/>
                <w:szCs w:val="32"/>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445" w:type="dxa"/>
            <w:vAlign w:val="center"/>
          </w:tcPr>
          <w:p>
            <w:pPr>
              <w:keepNext w:val="0"/>
              <w:keepLines w:val="0"/>
              <w:pageBreakBefore w:val="0"/>
              <w:widowControl w:val="0"/>
              <w:kinsoku/>
              <w:wordWrap/>
              <w:overflowPunct/>
              <w:topLinePunct w:val="0"/>
              <w:bidi w:val="0"/>
              <w:snapToGrid/>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建筑密度（%）</w:t>
            </w:r>
          </w:p>
        </w:tc>
        <w:tc>
          <w:tcPr>
            <w:tcW w:w="5210" w:type="dxa"/>
            <w:gridSpan w:val="3"/>
            <w:vAlign w:val="center"/>
          </w:tcPr>
          <w:p>
            <w:pPr>
              <w:keepNext w:val="0"/>
              <w:keepLines w:val="0"/>
              <w:pageBreakBefore w:val="0"/>
              <w:widowControl w:val="0"/>
              <w:kinsoku/>
              <w:wordWrap/>
              <w:overflowPunct/>
              <w:topLinePunct w:val="0"/>
              <w:bidi w:val="0"/>
              <w:snapToGrid/>
              <w:spacing w:line="520" w:lineRule="exact"/>
              <w:jc w:val="center"/>
              <w:rPr>
                <w:rFonts w:ascii="仿宋_GB2312" w:hAnsi="仿宋" w:eastAsia="仿宋_GB2312" w:cs="仿宋"/>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445" w:type="dxa"/>
            <w:vAlign w:val="center"/>
          </w:tcPr>
          <w:p>
            <w:pPr>
              <w:keepNext w:val="0"/>
              <w:keepLines w:val="0"/>
              <w:pageBreakBefore w:val="0"/>
              <w:widowControl w:val="0"/>
              <w:kinsoku/>
              <w:wordWrap/>
              <w:overflowPunct/>
              <w:topLinePunct w:val="0"/>
              <w:bidi w:val="0"/>
              <w:snapToGrid/>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建筑高度（m）</w:t>
            </w:r>
          </w:p>
        </w:tc>
        <w:tc>
          <w:tcPr>
            <w:tcW w:w="5210" w:type="dxa"/>
            <w:gridSpan w:val="3"/>
            <w:vAlign w:val="center"/>
          </w:tcPr>
          <w:p>
            <w:pPr>
              <w:keepNext w:val="0"/>
              <w:keepLines w:val="0"/>
              <w:pageBreakBefore w:val="0"/>
              <w:widowControl w:val="0"/>
              <w:kinsoku/>
              <w:wordWrap/>
              <w:overflowPunct/>
              <w:topLinePunct w:val="0"/>
              <w:bidi w:val="0"/>
              <w:snapToGrid/>
              <w:spacing w:line="520" w:lineRule="exact"/>
              <w:jc w:val="center"/>
              <w:rPr>
                <w:rFonts w:ascii="仿宋_GB2312" w:hAnsi="仿宋" w:eastAsia="仿宋_GB2312" w:cs="仿宋"/>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445" w:type="dxa"/>
            <w:tcBorders>
              <w:bottom w:val="single" w:color="auto" w:sz="4" w:space="0"/>
            </w:tcBorders>
            <w:vAlign w:val="center"/>
          </w:tcPr>
          <w:p>
            <w:pPr>
              <w:keepNext w:val="0"/>
              <w:keepLines w:val="0"/>
              <w:pageBreakBefore w:val="0"/>
              <w:widowControl w:val="0"/>
              <w:kinsoku/>
              <w:wordWrap/>
              <w:overflowPunct/>
              <w:topLinePunct w:val="0"/>
              <w:bidi w:val="0"/>
              <w:snapToGrid/>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绿地率（%）</w:t>
            </w:r>
          </w:p>
        </w:tc>
        <w:tc>
          <w:tcPr>
            <w:tcW w:w="5210" w:type="dxa"/>
            <w:gridSpan w:val="3"/>
            <w:tcBorders>
              <w:bottom w:val="single" w:color="auto" w:sz="4" w:space="0"/>
            </w:tcBorders>
            <w:vAlign w:val="center"/>
          </w:tcPr>
          <w:p>
            <w:pPr>
              <w:keepNext w:val="0"/>
              <w:keepLines w:val="0"/>
              <w:pageBreakBefore w:val="0"/>
              <w:widowControl w:val="0"/>
              <w:kinsoku/>
              <w:wordWrap/>
              <w:overflowPunct/>
              <w:topLinePunct w:val="0"/>
              <w:bidi w:val="0"/>
              <w:snapToGrid/>
              <w:spacing w:line="520" w:lineRule="exact"/>
              <w:jc w:val="center"/>
              <w:rPr>
                <w:rFonts w:ascii="仿宋_GB2312" w:hAnsi="仿宋" w:eastAsia="仿宋_GB2312" w:cs="仿宋"/>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25</w:t>
            </w:r>
          </w:p>
        </w:tc>
      </w:tr>
    </w:tbl>
    <w:p>
      <w:pPr>
        <w:keepNext w:val="0"/>
        <w:keepLines w:val="0"/>
        <w:pageBreakBefore w:val="0"/>
        <w:widowControl w:val="0"/>
        <w:kinsoku/>
        <w:wordWrap/>
        <w:overflowPunct/>
        <w:topLinePunct w:val="0"/>
        <w:bidi w:val="0"/>
        <w:snapToGrid/>
        <w:spacing w:line="520" w:lineRule="exact"/>
        <w:ind w:firstLine="640" w:firstLineChars="200"/>
        <w:rPr>
          <w:rFonts w:ascii="黑体" w:hAnsi="黑体" w:eastAsia="黑体" w:cs="黑体"/>
          <w:b/>
          <w:sz w:val="32"/>
          <w:szCs w:val="32"/>
        </w:rPr>
      </w:pPr>
      <w:r>
        <w:rPr>
          <w:rFonts w:hint="eastAsia" w:ascii="黑体" w:hAnsi="黑体" w:eastAsia="黑体" w:cs="黑体"/>
          <w:b w:val="0"/>
          <w:bCs/>
          <w:sz w:val="32"/>
          <w:szCs w:val="32"/>
        </w:rPr>
        <w:t>二、规划要求</w:t>
      </w:r>
    </w:p>
    <w:p>
      <w:pPr>
        <w:keepNext w:val="0"/>
        <w:keepLines w:val="0"/>
        <w:pageBreakBefore w:val="0"/>
        <w:widowControl w:val="0"/>
        <w:kinsoku/>
        <w:wordWrap/>
        <w:overflowPunct/>
        <w:topLinePunct w:val="0"/>
        <w:bidi w:val="0"/>
        <w:snapToGrid/>
        <w:spacing w:line="520" w:lineRule="exact"/>
        <w:ind w:firstLine="636" w:firstLineChars="199"/>
        <w:rPr>
          <w:rFonts w:ascii="仿宋_GB2312" w:hAnsi="仿宋" w:eastAsia="仿宋_GB2312" w:cs="仿宋"/>
          <w:b/>
          <w:sz w:val="32"/>
          <w:szCs w:val="32"/>
        </w:rPr>
      </w:pPr>
      <w:r>
        <w:rPr>
          <w:rFonts w:hint="eastAsia" w:ascii="仿宋_GB2312" w:hAnsi="仿宋" w:eastAsia="仿宋_GB2312" w:cs="仿宋"/>
          <w:sz w:val="32"/>
          <w:szCs w:val="32"/>
        </w:rPr>
        <w:t>（一）总体布局要求（详见图则）</w:t>
      </w:r>
    </w:p>
    <w:tbl>
      <w:tblPr>
        <w:tblStyle w:val="6"/>
        <w:tblW w:w="8655" w:type="dxa"/>
        <w:tblInd w:w="36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39"/>
        <w:gridCol w:w="51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539" w:type="dxa"/>
            <w:vMerge w:val="restart"/>
            <w:tcBorders>
              <w:top w:val="single" w:color="auto" w:sz="4" w:space="0"/>
            </w:tcBorders>
            <w:vAlign w:val="center"/>
          </w:tcPr>
          <w:p>
            <w:pPr>
              <w:keepNext w:val="0"/>
              <w:keepLines w:val="0"/>
              <w:pageBreakBefore w:val="0"/>
              <w:widowControl w:val="0"/>
              <w:kinsoku/>
              <w:wordWrap/>
              <w:overflowPunct/>
              <w:topLinePunct w:val="0"/>
              <w:bidi w:val="0"/>
              <w:snapToGrid/>
              <w:spacing w:line="520" w:lineRule="exact"/>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建筑红线</w:t>
            </w:r>
          </w:p>
        </w:tc>
        <w:tc>
          <w:tcPr>
            <w:tcW w:w="5116" w:type="dxa"/>
            <w:tcBorders>
              <w:top w:val="single" w:color="auto" w:sz="4" w:space="0"/>
            </w:tcBorders>
          </w:tcPr>
          <w:p>
            <w:pPr>
              <w:keepNext w:val="0"/>
              <w:keepLines w:val="0"/>
              <w:pageBreakBefore w:val="0"/>
              <w:widowControl w:val="0"/>
              <w:kinsoku/>
              <w:wordWrap/>
              <w:overflowPunct/>
              <w:topLinePunct w:val="0"/>
              <w:bidi w:val="0"/>
              <w:snapToGrid/>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沿环湖一路一侧退道路红线15米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539" w:type="dxa"/>
            <w:vMerge w:val="continue"/>
          </w:tcPr>
          <w:p>
            <w:pPr>
              <w:keepNext w:val="0"/>
              <w:keepLines w:val="0"/>
              <w:pageBreakBefore w:val="0"/>
              <w:widowControl w:val="0"/>
              <w:kinsoku/>
              <w:wordWrap/>
              <w:overflowPunct/>
              <w:topLinePunct w:val="0"/>
              <w:bidi w:val="0"/>
              <w:snapToGrid/>
              <w:spacing w:line="520" w:lineRule="exact"/>
              <w:ind w:firstLine="1280" w:firstLineChars="400"/>
              <w:jc w:val="center"/>
              <w:rPr>
                <w:rFonts w:ascii="仿宋_GB2312" w:hAnsi="仿宋_GB2312" w:eastAsia="仿宋_GB2312" w:cs="仿宋_GB2312"/>
                <w:sz w:val="32"/>
                <w:szCs w:val="32"/>
              </w:rPr>
            </w:pPr>
          </w:p>
        </w:tc>
        <w:tc>
          <w:tcPr>
            <w:tcW w:w="5116" w:type="dxa"/>
          </w:tcPr>
          <w:p>
            <w:pPr>
              <w:keepNext w:val="0"/>
              <w:keepLines w:val="0"/>
              <w:pageBreakBefore w:val="0"/>
              <w:widowControl w:val="0"/>
              <w:kinsoku/>
              <w:wordWrap/>
              <w:overflowPunct/>
              <w:topLinePunct w:val="0"/>
              <w:bidi w:val="0"/>
              <w:snapToGrid/>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临用地界线一侧退用地10米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539" w:type="dxa"/>
            <w:vMerge w:val="restart"/>
            <w:vAlign w:val="center"/>
          </w:tcPr>
          <w:p>
            <w:pPr>
              <w:keepNext w:val="0"/>
              <w:keepLines w:val="0"/>
              <w:pageBreakBefore w:val="0"/>
              <w:widowControl w:val="0"/>
              <w:kinsoku/>
              <w:wordWrap/>
              <w:overflowPunct/>
              <w:topLinePunct w:val="0"/>
              <w:bidi w:val="0"/>
              <w:snapToGrid/>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地下室界线</w:t>
            </w:r>
          </w:p>
        </w:tc>
        <w:tc>
          <w:tcPr>
            <w:tcW w:w="5116" w:type="dxa"/>
          </w:tcPr>
          <w:p>
            <w:pPr>
              <w:keepNext w:val="0"/>
              <w:keepLines w:val="0"/>
              <w:pageBreakBefore w:val="0"/>
              <w:widowControl w:val="0"/>
              <w:kinsoku/>
              <w:wordWrap/>
              <w:overflowPunct/>
              <w:topLinePunct w:val="0"/>
              <w:bidi w:val="0"/>
              <w:snapToGrid/>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沿环湖一路一侧退道路红线15米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539" w:type="dxa"/>
            <w:vMerge w:val="continue"/>
          </w:tcPr>
          <w:p>
            <w:pPr>
              <w:keepNext w:val="0"/>
              <w:keepLines w:val="0"/>
              <w:pageBreakBefore w:val="0"/>
              <w:widowControl w:val="0"/>
              <w:kinsoku/>
              <w:wordWrap/>
              <w:overflowPunct/>
              <w:topLinePunct w:val="0"/>
              <w:bidi w:val="0"/>
              <w:snapToGrid/>
              <w:spacing w:line="520" w:lineRule="exact"/>
              <w:jc w:val="center"/>
              <w:rPr>
                <w:rFonts w:ascii="仿宋_GB2312" w:hAnsi="仿宋_GB2312" w:eastAsia="仿宋_GB2312" w:cs="仿宋_GB2312"/>
                <w:sz w:val="32"/>
                <w:szCs w:val="32"/>
              </w:rPr>
            </w:pPr>
          </w:p>
        </w:tc>
        <w:tc>
          <w:tcPr>
            <w:tcW w:w="5116" w:type="dxa"/>
          </w:tcPr>
          <w:p>
            <w:pPr>
              <w:keepNext w:val="0"/>
              <w:keepLines w:val="0"/>
              <w:pageBreakBefore w:val="0"/>
              <w:widowControl w:val="0"/>
              <w:kinsoku/>
              <w:wordWrap/>
              <w:overflowPunct/>
              <w:topLinePunct w:val="0"/>
              <w:bidi w:val="0"/>
              <w:snapToGrid/>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临用地界线一侧退用地10米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539" w:type="dxa"/>
          </w:tcPr>
          <w:p>
            <w:pPr>
              <w:keepNext w:val="0"/>
              <w:keepLines w:val="0"/>
              <w:pageBreakBefore w:val="0"/>
              <w:widowControl w:val="0"/>
              <w:kinsoku/>
              <w:wordWrap/>
              <w:overflowPunct/>
              <w:topLinePunct w:val="0"/>
              <w:bidi w:val="0"/>
              <w:snapToGrid/>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人行出入口开口方位</w:t>
            </w:r>
          </w:p>
        </w:tc>
        <w:tc>
          <w:tcPr>
            <w:tcW w:w="5116" w:type="dxa"/>
          </w:tcPr>
          <w:p>
            <w:pPr>
              <w:keepNext w:val="0"/>
              <w:keepLines w:val="0"/>
              <w:pageBreakBefore w:val="0"/>
              <w:widowControl w:val="0"/>
              <w:kinsoku/>
              <w:wordWrap/>
              <w:overflowPunct/>
              <w:topLinePunct w:val="0"/>
              <w:bidi w:val="0"/>
              <w:snapToGrid/>
              <w:spacing w:line="520" w:lineRule="exact"/>
              <w:jc w:val="center"/>
              <w:rPr>
                <w:rFonts w:ascii="仿宋_GB2312" w:hAnsi="仿宋" w:eastAsia="仿宋_GB2312" w:cs="仿宋"/>
                <w:sz w:val="32"/>
                <w:szCs w:val="32"/>
              </w:rPr>
            </w:pPr>
            <w:r>
              <w:rPr>
                <w:rFonts w:hint="eastAsia" w:ascii="仿宋_GB2312" w:hAnsi="仿宋" w:eastAsia="仿宋_GB2312" w:cs="仿宋"/>
                <w:sz w:val="32"/>
                <w:szCs w:val="32"/>
              </w:rPr>
              <w:t>见图则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539" w:type="dxa"/>
            <w:tcBorders>
              <w:bottom w:val="single" w:color="auto" w:sz="4" w:space="0"/>
            </w:tcBorders>
          </w:tcPr>
          <w:p>
            <w:pPr>
              <w:keepNext w:val="0"/>
              <w:keepLines w:val="0"/>
              <w:pageBreakBefore w:val="0"/>
              <w:widowControl w:val="0"/>
              <w:kinsoku/>
              <w:wordWrap/>
              <w:overflowPunct/>
              <w:topLinePunct w:val="0"/>
              <w:bidi w:val="0"/>
              <w:snapToGrid/>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机动车出入口开口方位</w:t>
            </w:r>
          </w:p>
        </w:tc>
        <w:tc>
          <w:tcPr>
            <w:tcW w:w="5116" w:type="dxa"/>
            <w:tcBorders>
              <w:bottom w:val="single" w:color="auto" w:sz="4" w:space="0"/>
            </w:tcBorders>
          </w:tcPr>
          <w:p>
            <w:pPr>
              <w:keepNext w:val="0"/>
              <w:keepLines w:val="0"/>
              <w:pageBreakBefore w:val="0"/>
              <w:widowControl w:val="0"/>
              <w:kinsoku/>
              <w:wordWrap/>
              <w:overflowPunct/>
              <w:topLinePunct w:val="0"/>
              <w:bidi w:val="0"/>
              <w:snapToGrid/>
              <w:spacing w:line="520" w:lineRule="exact"/>
              <w:jc w:val="center"/>
              <w:rPr>
                <w:rFonts w:ascii="仿宋_GB2312" w:hAnsi="仿宋" w:eastAsia="仿宋_GB2312" w:cs="仿宋"/>
                <w:sz w:val="32"/>
                <w:szCs w:val="32"/>
              </w:rPr>
            </w:pPr>
            <w:r>
              <w:rPr>
                <w:rFonts w:hint="eastAsia" w:ascii="仿宋_GB2312" w:hAnsi="仿宋" w:eastAsia="仿宋_GB2312" w:cs="仿宋"/>
                <w:sz w:val="32"/>
                <w:szCs w:val="32"/>
              </w:rPr>
              <w:t>见图则</w:t>
            </w:r>
          </w:p>
        </w:tc>
      </w:tr>
    </w:tbl>
    <w:p>
      <w:pPr>
        <w:keepNext w:val="0"/>
        <w:keepLines w:val="0"/>
        <w:pageBreakBefore w:val="0"/>
        <w:widowControl w:val="0"/>
        <w:kinsoku/>
        <w:wordWrap/>
        <w:overflowPunct/>
        <w:topLinePunct w:val="0"/>
        <w:bidi w:val="0"/>
        <w:snapToGrid/>
        <w:spacing w:line="520" w:lineRule="exact"/>
        <w:ind w:firstLine="636" w:firstLineChars="199"/>
        <w:rPr>
          <w:rFonts w:ascii="仿宋_GB2312" w:hAnsi="仿宋" w:eastAsia="仿宋_GB2312" w:cs="仿宋"/>
          <w:bCs/>
          <w:sz w:val="32"/>
          <w:szCs w:val="32"/>
        </w:rPr>
      </w:pPr>
      <w:r>
        <w:rPr>
          <w:rFonts w:hint="eastAsia" w:ascii="仿宋_GB2312" w:hAnsi="仿宋" w:eastAsia="仿宋_GB2312" w:cs="仿宋"/>
          <w:bCs/>
          <w:sz w:val="32"/>
          <w:szCs w:val="32"/>
        </w:rPr>
        <w:t>（二）配套设施要求</w:t>
      </w:r>
    </w:p>
    <w:p>
      <w:pPr>
        <w:keepNext w:val="0"/>
        <w:keepLines w:val="0"/>
        <w:pageBreakBefore w:val="0"/>
        <w:widowControl w:val="0"/>
        <w:kinsoku/>
        <w:wordWrap/>
        <w:overflowPunct/>
        <w:topLinePunct w:val="0"/>
        <w:bidi w:val="0"/>
        <w:snapToGrid/>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1.市政基础设施设计要求：本用地的排水设计应实施雨污分流，给排水、电力、电信、燃气等管线须与城市市政管网衔接，管线工程设计须与总平面图设计同步进行、同步报审。</w:t>
      </w:r>
    </w:p>
    <w:p>
      <w:pPr>
        <w:keepNext w:val="0"/>
        <w:keepLines w:val="0"/>
        <w:pageBreakBefore w:val="0"/>
        <w:widowControl w:val="0"/>
        <w:kinsoku/>
        <w:wordWrap/>
        <w:overflowPunct/>
        <w:topLinePunct w:val="0"/>
        <w:bidi w:val="0"/>
        <w:snapToGrid/>
        <w:spacing w:line="520" w:lineRule="exact"/>
        <w:ind w:firstLine="640" w:firstLineChars="200"/>
        <w:rPr>
          <w:rFonts w:ascii="仿宋_GB2312" w:hAnsi="仿宋" w:eastAsia="仿宋_GB2312" w:cs="仿宋"/>
          <w:bCs/>
          <w:sz w:val="32"/>
          <w:szCs w:val="32"/>
        </w:rPr>
      </w:pPr>
      <w:r>
        <w:rPr>
          <w:rFonts w:hint="default" w:ascii="Times New Roman" w:hAnsi="Times New Roman" w:eastAsia="仿宋_GB2312" w:cs="Times New Roman"/>
          <w:bCs/>
          <w:sz w:val="32"/>
          <w:szCs w:val="32"/>
        </w:rPr>
        <w:t>2.</w:t>
      </w:r>
      <w:r>
        <w:rPr>
          <w:rFonts w:hint="eastAsia" w:ascii="仿宋_GB2312" w:hAnsi="仿宋" w:eastAsia="仿宋_GB2312" w:cs="仿宋"/>
          <w:bCs/>
          <w:sz w:val="32"/>
          <w:szCs w:val="32"/>
        </w:rPr>
        <w:t>本用地须严格按照《配套设施一览表》配套建设有关设施，《配套设施一览表》中所列的配套设施不得减少数量和压缩规模，并应在总平面及建筑设计方案中明确具体位置。</w:t>
      </w:r>
    </w:p>
    <w:p>
      <w:pPr>
        <w:keepNext w:val="0"/>
        <w:keepLines w:val="0"/>
        <w:pageBreakBefore w:val="0"/>
        <w:widowControl w:val="0"/>
        <w:tabs>
          <w:tab w:val="center" w:pos="4972"/>
        </w:tabs>
        <w:kinsoku/>
        <w:wordWrap/>
        <w:overflowPunct/>
        <w:topLinePunct w:val="0"/>
        <w:bidi w:val="0"/>
        <w:snapToGrid/>
        <w:spacing w:line="520" w:lineRule="exact"/>
        <w:ind w:firstLine="636" w:firstLineChars="199"/>
        <w:jc w:val="center"/>
        <w:rPr>
          <w:rFonts w:ascii="仿宋_GB2312" w:hAnsi="仿宋" w:eastAsia="仿宋_GB2312" w:cs="仿宋"/>
          <w:bCs/>
          <w:sz w:val="32"/>
          <w:szCs w:val="32"/>
        </w:rPr>
      </w:pPr>
      <w:r>
        <w:rPr>
          <w:rFonts w:hint="eastAsia" w:ascii="仿宋_GB2312" w:hAnsi="仿宋" w:eastAsia="仿宋_GB2312" w:cs="仿宋"/>
          <w:bCs/>
          <w:sz w:val="32"/>
          <w:szCs w:val="32"/>
        </w:rPr>
        <w:t>配套设施一览表</w:t>
      </w:r>
    </w:p>
    <w:tbl>
      <w:tblPr>
        <w:tblStyle w:val="6"/>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1116"/>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2148" w:type="dxa"/>
            <w:vAlign w:val="center"/>
          </w:tcPr>
          <w:p>
            <w:pPr>
              <w:keepNext w:val="0"/>
              <w:keepLines w:val="0"/>
              <w:pageBreakBefore w:val="0"/>
              <w:widowControl w:val="0"/>
              <w:kinsoku/>
              <w:wordWrap/>
              <w:overflowPunct/>
              <w:topLinePunct w:val="0"/>
              <w:bidi w:val="0"/>
              <w:snapToGrid/>
              <w:spacing w:line="520" w:lineRule="exact"/>
              <w:jc w:val="center"/>
              <w:rPr>
                <w:rFonts w:ascii="仿宋_GB2312" w:hAnsi="仿宋" w:eastAsia="仿宋_GB2312" w:cs="仿宋"/>
                <w:sz w:val="32"/>
                <w:szCs w:val="32"/>
              </w:rPr>
            </w:pPr>
            <w:r>
              <w:rPr>
                <w:rFonts w:hint="eastAsia" w:ascii="仿宋_GB2312" w:hAnsi="仿宋" w:eastAsia="仿宋_GB2312" w:cs="仿宋"/>
                <w:sz w:val="32"/>
                <w:szCs w:val="32"/>
              </w:rPr>
              <w:t>项目名称</w:t>
            </w:r>
          </w:p>
        </w:tc>
        <w:tc>
          <w:tcPr>
            <w:tcW w:w="1116" w:type="dxa"/>
            <w:vAlign w:val="center"/>
          </w:tcPr>
          <w:p>
            <w:pPr>
              <w:keepNext w:val="0"/>
              <w:keepLines w:val="0"/>
              <w:pageBreakBefore w:val="0"/>
              <w:widowControl w:val="0"/>
              <w:kinsoku/>
              <w:wordWrap/>
              <w:overflowPunct/>
              <w:topLinePunct w:val="0"/>
              <w:bidi w:val="0"/>
              <w:snapToGrid/>
              <w:spacing w:line="520" w:lineRule="exact"/>
              <w:ind w:left="-107" w:right="-107" w:hanging="2"/>
              <w:jc w:val="center"/>
              <w:rPr>
                <w:rFonts w:ascii="仿宋_GB2312" w:hAnsi="仿宋" w:eastAsia="仿宋_GB2312" w:cs="仿宋"/>
                <w:sz w:val="32"/>
                <w:szCs w:val="32"/>
              </w:rPr>
            </w:pPr>
            <w:r>
              <w:rPr>
                <w:rFonts w:hint="eastAsia" w:ascii="仿宋_GB2312" w:hAnsi="仿宋" w:eastAsia="仿宋_GB2312" w:cs="仿宋"/>
                <w:sz w:val="32"/>
                <w:szCs w:val="32"/>
              </w:rPr>
              <w:t>数量</w:t>
            </w:r>
          </w:p>
          <w:p>
            <w:pPr>
              <w:keepNext w:val="0"/>
              <w:keepLines w:val="0"/>
              <w:pageBreakBefore w:val="0"/>
              <w:widowControl w:val="0"/>
              <w:kinsoku/>
              <w:wordWrap/>
              <w:overflowPunct/>
              <w:topLinePunct w:val="0"/>
              <w:bidi w:val="0"/>
              <w:snapToGrid/>
              <w:spacing w:line="520" w:lineRule="exact"/>
              <w:ind w:left="-108" w:right="-108"/>
              <w:jc w:val="center"/>
              <w:rPr>
                <w:rFonts w:ascii="仿宋_GB2312" w:hAnsi="仿宋" w:eastAsia="仿宋_GB2312" w:cs="仿宋"/>
                <w:sz w:val="32"/>
                <w:szCs w:val="32"/>
              </w:rPr>
            </w:pPr>
            <w:r>
              <w:rPr>
                <w:rFonts w:hint="eastAsia" w:ascii="仿宋_GB2312" w:hAnsi="仿宋" w:eastAsia="仿宋_GB2312" w:cs="仿宋"/>
                <w:sz w:val="32"/>
                <w:szCs w:val="32"/>
              </w:rPr>
              <w:t>（个）</w:t>
            </w:r>
          </w:p>
        </w:tc>
        <w:tc>
          <w:tcPr>
            <w:tcW w:w="5250" w:type="dxa"/>
            <w:vAlign w:val="center"/>
          </w:tcPr>
          <w:p>
            <w:pPr>
              <w:keepNext w:val="0"/>
              <w:keepLines w:val="0"/>
              <w:pageBreakBefore w:val="0"/>
              <w:widowControl w:val="0"/>
              <w:kinsoku/>
              <w:wordWrap/>
              <w:overflowPunct/>
              <w:topLinePunct w:val="0"/>
              <w:bidi w:val="0"/>
              <w:snapToGrid/>
              <w:spacing w:line="520" w:lineRule="exact"/>
              <w:ind w:left="-107" w:right="-77"/>
              <w:jc w:val="center"/>
              <w:rPr>
                <w:rFonts w:ascii="仿宋_GB2312" w:hAnsi="仿宋" w:eastAsia="仿宋_GB2312" w:cs="仿宋"/>
                <w:sz w:val="32"/>
                <w:szCs w:val="32"/>
              </w:rPr>
            </w:pPr>
            <w:r>
              <w:rPr>
                <w:rFonts w:hint="eastAsia" w:ascii="仿宋_GB2312" w:hAnsi="仿宋" w:eastAsia="仿宋_GB2312" w:cs="仿宋"/>
                <w:sz w:val="32"/>
                <w:szCs w:val="32"/>
              </w:rPr>
              <w:t>规划建设要求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jc w:val="center"/>
        </w:trPr>
        <w:tc>
          <w:tcPr>
            <w:tcW w:w="2148" w:type="dxa"/>
            <w:vAlign w:val="center"/>
          </w:tcPr>
          <w:p>
            <w:pPr>
              <w:keepNext w:val="0"/>
              <w:keepLines w:val="0"/>
              <w:pageBreakBefore w:val="0"/>
              <w:widowControl w:val="0"/>
              <w:kinsoku/>
              <w:wordWrap/>
              <w:overflowPunct/>
              <w:topLinePunct w:val="0"/>
              <w:bidi w:val="0"/>
              <w:snapToGrid/>
              <w:spacing w:line="520" w:lineRule="exact"/>
              <w:ind w:right="-77"/>
              <w:jc w:val="center"/>
              <w:rPr>
                <w:rFonts w:ascii="仿宋_GB2312" w:hAnsi="仿宋" w:eastAsia="仿宋_GB2312" w:cs="仿宋"/>
                <w:snapToGrid w:val="0"/>
                <w:sz w:val="32"/>
                <w:szCs w:val="32"/>
              </w:rPr>
            </w:pPr>
            <w:r>
              <w:rPr>
                <w:rFonts w:hint="eastAsia" w:ascii="仿宋_GB2312" w:hAnsi="仿宋" w:eastAsia="仿宋_GB2312" w:cs="仿宋"/>
                <w:sz w:val="32"/>
                <w:szCs w:val="32"/>
              </w:rPr>
              <w:t>物业服务用房</w:t>
            </w:r>
          </w:p>
        </w:tc>
        <w:tc>
          <w:tcPr>
            <w:tcW w:w="1116" w:type="dxa"/>
            <w:vAlign w:val="center"/>
          </w:tcPr>
          <w:p>
            <w:pPr>
              <w:keepNext w:val="0"/>
              <w:keepLines w:val="0"/>
              <w:pageBreakBefore w:val="0"/>
              <w:widowControl w:val="0"/>
              <w:kinsoku/>
              <w:wordWrap/>
              <w:overflowPunct/>
              <w:topLinePunct w:val="0"/>
              <w:bidi w:val="0"/>
              <w:snapToGrid/>
              <w:spacing w:line="520" w:lineRule="exact"/>
              <w:ind w:right="-77"/>
              <w:jc w:val="center"/>
              <w:rPr>
                <w:rFonts w:ascii="仿宋_GB2312" w:hAnsi="仿宋" w:eastAsia="仿宋_GB2312" w:cs="仿宋"/>
                <w:bCs/>
                <w:sz w:val="32"/>
                <w:szCs w:val="32"/>
              </w:rPr>
            </w:pPr>
            <w:r>
              <w:rPr>
                <w:rFonts w:hint="eastAsia" w:ascii="仿宋_GB2312" w:eastAsia="仿宋_GB2312"/>
                <w:sz w:val="32"/>
                <w:szCs w:val="32"/>
              </w:rPr>
              <w:t>1</w:t>
            </w:r>
          </w:p>
        </w:tc>
        <w:tc>
          <w:tcPr>
            <w:tcW w:w="5250" w:type="dxa"/>
            <w:vAlign w:val="center"/>
          </w:tcPr>
          <w:p>
            <w:pPr>
              <w:keepNext w:val="0"/>
              <w:keepLines w:val="0"/>
              <w:pageBreakBefore w:val="0"/>
              <w:widowControl w:val="0"/>
              <w:kinsoku/>
              <w:wordWrap/>
              <w:overflowPunct/>
              <w:topLinePunct w:val="0"/>
              <w:bidi w:val="0"/>
              <w:snapToGrid/>
              <w:spacing w:line="520" w:lineRule="exact"/>
              <w:jc w:val="left"/>
              <w:rPr>
                <w:rFonts w:ascii="仿宋_GB2312" w:hAnsi="仿宋" w:eastAsia="仿宋_GB2312" w:cs="仿宋"/>
                <w:sz w:val="32"/>
                <w:szCs w:val="32"/>
              </w:rPr>
            </w:pPr>
            <w:r>
              <w:rPr>
                <w:rFonts w:hint="eastAsia" w:ascii="仿宋_GB2312" w:hAnsi="仿宋" w:eastAsia="仿宋_GB2312" w:cs="仿宋"/>
                <w:sz w:val="32"/>
                <w:szCs w:val="32"/>
              </w:rPr>
              <w:t>建筑面积不少于物业管理区域总建筑面积千分之二，且最</w:t>
            </w:r>
            <w:r>
              <w:rPr>
                <w:rFonts w:hint="default" w:ascii="Times New Roman" w:hAnsi="Times New Roman" w:eastAsia="仿宋_GB2312" w:cs="Times New Roman"/>
                <w:sz w:val="32"/>
                <w:szCs w:val="32"/>
              </w:rPr>
              <w:t>低不少于50</w:t>
            </w:r>
            <w:r>
              <w:rPr>
                <w:rFonts w:hint="default" w:ascii="Times New Roman" w:hAnsi="Times New Roman" w:eastAsia="Batang" w:cs="Times New Roman"/>
                <w:sz w:val="32"/>
                <w:szCs w:val="32"/>
              </w:rPr>
              <w:t>㎡</w:t>
            </w:r>
            <w:r>
              <w:rPr>
                <w:rFonts w:hint="default" w:ascii="Times New Roman" w:hAnsi="Times New Roman" w:eastAsia="仿宋_GB2312" w:cs="Times New Roman"/>
                <w:sz w:val="32"/>
                <w:szCs w:val="32"/>
              </w:rPr>
              <w:t>，最高不超过300</w:t>
            </w:r>
            <w:r>
              <w:rPr>
                <w:rFonts w:hint="default" w:ascii="Times New Roman" w:hAnsi="Times New Roman" w:eastAsia="Batang" w:cs="Times New Roman"/>
                <w:sz w:val="32"/>
                <w:szCs w:val="32"/>
              </w:rPr>
              <w:t>㎡</w:t>
            </w:r>
            <w:r>
              <w:rPr>
                <w:rFonts w:hint="default" w:ascii="Times New Roman" w:hAnsi="Times New Roman" w:eastAsia="仿宋_GB2312" w:cs="Times New Roman"/>
                <w:sz w:val="32"/>
                <w:szCs w:val="32"/>
              </w:rPr>
              <w:t>。</w:t>
            </w:r>
            <w:r>
              <w:rPr>
                <w:rFonts w:hint="eastAsia" w:ascii="仿宋_GB2312" w:hAnsi="仿宋" w:eastAsia="仿宋_GB2312" w:cs="仿宋"/>
                <w:sz w:val="32"/>
                <w:szCs w:val="32"/>
              </w:rPr>
              <w:t>宜设在</w:t>
            </w:r>
            <w:r>
              <w:rPr>
                <w:rFonts w:ascii="仿宋_GB2312" w:hAnsi="仿宋" w:eastAsia="仿宋_GB2312" w:cs="仿宋"/>
                <w:sz w:val="32"/>
                <w:szCs w:val="32"/>
              </w:rPr>
              <w:t>2</w:t>
            </w:r>
            <w:r>
              <w:rPr>
                <w:rFonts w:hint="eastAsia" w:ascii="仿宋_GB2312" w:hAnsi="仿宋" w:eastAsia="仿宋_GB2312" w:cs="仿宋"/>
                <w:sz w:val="32"/>
                <w:szCs w:val="32"/>
              </w:rPr>
              <w:t>层以下。</w:t>
            </w:r>
          </w:p>
        </w:tc>
      </w:tr>
    </w:tbl>
    <w:p>
      <w:pPr>
        <w:keepNext w:val="0"/>
        <w:keepLines w:val="0"/>
        <w:pageBreakBefore w:val="0"/>
        <w:widowControl w:val="0"/>
        <w:kinsoku/>
        <w:wordWrap/>
        <w:overflowPunct/>
        <w:topLinePunct w:val="0"/>
        <w:bidi w:val="0"/>
        <w:snapToGrid/>
        <w:spacing w:line="520" w:lineRule="exact"/>
        <w:ind w:left="2" w:leftChars="1"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注：其余未提及的配套设施，可根据社会需求并结合《惠州市城乡规划管理技术规定》，统一纳入总平面图设计，经审批后实施。</w:t>
      </w:r>
    </w:p>
    <w:p>
      <w:pPr>
        <w:keepNext w:val="0"/>
        <w:keepLines w:val="0"/>
        <w:pageBreakBefore w:val="0"/>
        <w:widowControl w:val="0"/>
        <w:kinsoku/>
        <w:wordWrap/>
        <w:overflowPunct/>
        <w:topLinePunct w:val="0"/>
        <w:bidi w:val="0"/>
        <w:snapToGrid/>
        <w:spacing w:line="52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（三）机动车停车位配建标准</w:t>
      </w:r>
    </w:p>
    <w:p>
      <w:pPr>
        <w:keepNext w:val="0"/>
        <w:keepLines w:val="0"/>
        <w:pageBreakBefore w:val="0"/>
        <w:widowControl w:val="0"/>
        <w:kinsoku/>
        <w:wordWrap/>
        <w:overflowPunct/>
        <w:topLinePunct w:val="0"/>
        <w:bidi w:val="0"/>
        <w:snapToGrid/>
        <w:spacing w:line="52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配建停车位应按不低于</w:t>
      </w:r>
      <w:r>
        <w:rPr>
          <w:rFonts w:hint="default" w:ascii="Times New Roman" w:hAnsi="Times New Roman" w:eastAsia="仿宋_GB2312" w:cs="Times New Roman"/>
          <w:bCs/>
          <w:sz w:val="32"/>
          <w:szCs w:val="32"/>
        </w:rPr>
        <w:t>30%的比例建设快速充电桩或预留安装条件（机械式停车），条件困难时，不应低于20%。充电设施建设应符合国家和地方充电设施建设标准和设计规范</w:t>
      </w:r>
      <w:r>
        <w:rPr>
          <w:rFonts w:hint="eastAsia" w:ascii="仿宋_GB2312" w:hAnsi="仿宋" w:eastAsia="仿宋_GB2312" w:cs="仿宋"/>
          <w:bCs/>
          <w:sz w:val="32"/>
          <w:szCs w:val="32"/>
        </w:rPr>
        <w:t>。</w:t>
      </w:r>
    </w:p>
    <w:p>
      <w:pPr>
        <w:keepNext w:val="0"/>
        <w:keepLines w:val="0"/>
        <w:pageBreakBefore w:val="0"/>
        <w:widowControl w:val="0"/>
        <w:kinsoku/>
        <w:wordWrap/>
        <w:overflowPunct/>
        <w:topLinePunct w:val="0"/>
        <w:bidi w:val="0"/>
        <w:snapToGrid/>
        <w:spacing w:line="52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（四）其它要求</w:t>
      </w:r>
    </w:p>
    <w:p>
      <w:pPr>
        <w:keepNext w:val="0"/>
        <w:keepLines w:val="0"/>
        <w:pageBreakBefore w:val="0"/>
        <w:widowControl w:val="0"/>
        <w:kinsoku/>
        <w:wordWrap/>
        <w:overflowPunct/>
        <w:topLinePunct w:val="0"/>
        <w:bidi w:val="0"/>
        <w:snapToGrid/>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1.建筑退让空间要求：临规划城市道路一侧建筑红线与道路红线之间的用地须作为景观绿地型公共空间，由用地权属单位自建，但应服从城市规划建设的需要，建成后由政府统一管理，并纳入城市公共开放空间。</w:t>
      </w:r>
    </w:p>
    <w:p>
      <w:pPr>
        <w:keepNext w:val="0"/>
        <w:keepLines w:val="0"/>
        <w:pageBreakBefore w:val="0"/>
        <w:widowControl w:val="0"/>
        <w:kinsoku/>
        <w:wordWrap/>
        <w:overflowPunct/>
        <w:topLinePunct w:val="0"/>
        <w:bidi w:val="0"/>
        <w:snapToGrid/>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2.本项目须按照住房和城乡建设部印发的《海绵城市建设技术指南——低影响开发雨水系统构建（试行）》和《惠州市住房和城乡规划建设局关于海绵城市建设管理的暂行办法》要求进行规划设计和建设。</w:t>
      </w:r>
    </w:p>
    <w:p>
      <w:pPr>
        <w:keepNext w:val="0"/>
        <w:keepLines w:val="0"/>
        <w:pageBreakBefore w:val="0"/>
        <w:widowControl w:val="0"/>
        <w:kinsoku/>
        <w:wordWrap/>
        <w:overflowPunct/>
        <w:topLinePunct w:val="0"/>
        <w:bidi w:val="0"/>
        <w:snapToGrid/>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3.本项目应按照国家、省、市有关绿色建筑和建筑节能方面的技术规范和标准执行绿色建筑建设要求。</w:t>
      </w:r>
    </w:p>
    <w:p>
      <w:pPr>
        <w:keepNext w:val="0"/>
        <w:keepLines w:val="0"/>
        <w:pageBreakBefore w:val="0"/>
        <w:widowControl w:val="0"/>
        <w:kinsoku/>
        <w:wordWrap/>
        <w:overflowPunct/>
        <w:topLinePunct w:val="0"/>
        <w:bidi w:val="0"/>
        <w:snapToGrid/>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4.控制室外地坪与沿街城市道路（人行道标高）高差小于90cm。</w:t>
      </w:r>
    </w:p>
    <w:p>
      <w:pPr>
        <w:keepNext w:val="0"/>
        <w:keepLines w:val="0"/>
        <w:pageBreakBefore w:val="0"/>
        <w:widowControl w:val="0"/>
        <w:kinsoku/>
        <w:wordWrap/>
        <w:overflowPunct/>
        <w:topLinePunct w:val="0"/>
        <w:bidi w:val="0"/>
        <w:snapToGrid/>
        <w:spacing w:line="520" w:lineRule="exact"/>
        <w:ind w:firstLine="640" w:firstLineChars="200"/>
        <w:rPr>
          <w:rFonts w:ascii="仿宋_GB2312" w:hAnsi="仿宋" w:eastAsia="仿宋_GB2312" w:cs="仿宋"/>
          <w:bCs/>
          <w:sz w:val="32"/>
          <w:szCs w:val="32"/>
        </w:rPr>
      </w:pPr>
      <w:r>
        <w:rPr>
          <w:rFonts w:hint="default" w:ascii="Times New Roman" w:hAnsi="Times New Roman" w:eastAsia="仿宋_GB2312" w:cs="Times New Roman"/>
          <w:bCs/>
          <w:sz w:val="32"/>
          <w:szCs w:val="32"/>
        </w:rPr>
        <w:t>5.其</w:t>
      </w:r>
      <w:r>
        <w:rPr>
          <w:rFonts w:hint="eastAsia" w:ascii="仿宋_GB2312" w:hAnsi="仿宋" w:eastAsia="仿宋_GB2312" w:cs="仿宋"/>
          <w:bCs/>
          <w:sz w:val="32"/>
          <w:szCs w:val="32"/>
        </w:rPr>
        <w:t>他未尽事宜须满足《惠州市城乡规划管理技术规定》及相关规范要求。</w:t>
      </w:r>
    </w:p>
    <w:p>
      <w:pPr>
        <w:keepNext w:val="0"/>
        <w:keepLines w:val="0"/>
        <w:pageBreakBefore w:val="0"/>
        <w:widowControl w:val="0"/>
        <w:kinsoku/>
        <w:wordWrap/>
        <w:overflowPunct/>
        <w:topLinePunct w:val="0"/>
        <w:bidi w:val="0"/>
        <w:snapToGrid/>
        <w:spacing w:line="52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三、本《建设用地规划设计条件》自批准日期起一年内尚未使用的，须经市自然资源局核实后方可使用。</w:t>
      </w:r>
    </w:p>
    <w:p>
      <w:pPr>
        <w:keepNext w:val="0"/>
        <w:keepLines w:val="0"/>
        <w:pageBreakBefore w:val="0"/>
        <w:widowControl w:val="0"/>
        <w:kinsoku/>
        <w:wordWrap/>
        <w:overflowPunct/>
        <w:topLinePunct w:val="0"/>
        <w:bidi w:val="0"/>
        <w:snapToGrid/>
        <w:spacing w:line="520" w:lineRule="exact"/>
        <w:rPr>
          <w:rFonts w:ascii="仿宋_GB2312" w:hAnsi="仿宋_GB2312" w:eastAsia="仿宋_GB2312" w:cs="仿宋_GB2312"/>
          <w:b/>
          <w:sz w:val="32"/>
          <w:szCs w:val="32"/>
        </w:rPr>
      </w:pPr>
    </w:p>
    <w:p>
      <w:pPr>
        <w:keepNext w:val="0"/>
        <w:keepLines w:val="0"/>
        <w:pageBreakBefore w:val="0"/>
        <w:widowControl w:val="0"/>
        <w:kinsoku/>
        <w:wordWrap/>
        <w:overflowPunct/>
        <w:topLinePunct w:val="0"/>
        <w:bidi w:val="0"/>
        <w:snapToGrid/>
        <w:spacing w:line="520" w:lineRule="exact"/>
        <w:rPr>
          <w:rFonts w:ascii="仿宋_GB2312" w:hAnsi="仿宋_GB2312" w:eastAsia="仿宋_GB2312" w:cs="仿宋_GB2312"/>
          <w:b/>
          <w:sz w:val="32"/>
          <w:szCs w:val="32"/>
        </w:rPr>
      </w:pPr>
    </w:p>
    <w:p>
      <w:pPr>
        <w:keepNext w:val="0"/>
        <w:keepLines w:val="0"/>
        <w:pageBreakBefore w:val="0"/>
        <w:widowControl w:val="0"/>
        <w:kinsoku/>
        <w:wordWrap/>
        <w:overflowPunct/>
        <w:topLinePunct w:val="0"/>
        <w:bidi w:val="0"/>
        <w:snapToGrid/>
        <w:spacing w:line="520" w:lineRule="exact"/>
        <w:rPr>
          <w:rFonts w:ascii="仿宋_GB2312" w:hAnsi="仿宋_GB2312" w:eastAsia="仿宋_GB2312" w:cs="仿宋_GB2312"/>
          <w:b/>
          <w:sz w:val="32"/>
          <w:szCs w:val="32"/>
        </w:rPr>
      </w:pPr>
    </w:p>
    <w:p>
      <w:pPr>
        <w:keepNext w:val="0"/>
        <w:keepLines w:val="0"/>
        <w:pageBreakBefore w:val="0"/>
        <w:widowControl w:val="0"/>
        <w:kinsoku/>
        <w:wordWrap/>
        <w:overflowPunct/>
        <w:topLinePunct w:val="0"/>
        <w:bidi w:val="0"/>
        <w:snapToGrid/>
        <w:spacing w:line="520" w:lineRule="exact"/>
        <w:ind w:firstLine="5120" w:firstLineChars="1600"/>
        <w:jc w:val="both"/>
        <w:rPr>
          <w:rFonts w:ascii="仿宋_GB2312" w:hAnsi="仿宋" w:eastAsia="仿宋_GB2312" w:cs="仿宋"/>
          <w:sz w:val="32"/>
          <w:szCs w:val="32"/>
        </w:rPr>
      </w:pPr>
      <w:r>
        <w:rPr>
          <w:rFonts w:hint="eastAsia" w:ascii="仿宋_GB2312" w:hAnsi="仿宋" w:eastAsia="仿宋_GB2312" w:cs="仿宋"/>
          <w:sz w:val="32"/>
          <w:szCs w:val="32"/>
        </w:rPr>
        <w:t>惠州市自然资源局</w:t>
      </w:r>
    </w:p>
    <w:p>
      <w:pPr>
        <w:keepNext w:val="0"/>
        <w:keepLines w:val="0"/>
        <w:pageBreakBefore w:val="0"/>
        <w:widowControl w:val="0"/>
        <w:kinsoku/>
        <w:wordWrap/>
        <w:overflowPunct/>
        <w:topLinePunct w:val="0"/>
        <w:bidi w:val="0"/>
        <w:snapToGrid/>
        <w:spacing w:line="520" w:lineRule="exact"/>
        <w:ind w:firstLine="5120" w:firstLineChars="16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bookmarkStart w:id="0" w:name="_GoBack"/>
      <w:bookmarkEnd w:id="0"/>
    </w:p>
    <w:p>
      <w:pPr>
        <w:keepNext w:val="0"/>
        <w:keepLines w:val="0"/>
        <w:pageBreakBefore w:val="0"/>
        <w:widowControl w:val="0"/>
        <w:kinsoku/>
        <w:wordWrap/>
        <w:overflowPunct/>
        <w:topLinePunct w:val="0"/>
        <w:bidi w:val="0"/>
        <w:snapToGrid/>
        <w:spacing w:line="520" w:lineRule="exact"/>
        <w:ind w:firstLine="5120" w:firstLineChars="1600"/>
        <w:jc w:val="both"/>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公开方式：</w:t>
      </w:r>
      <w:r>
        <w:rPr>
          <w:rFonts w:hint="eastAsia" w:ascii="仿宋_GB2312" w:hAnsi="仿宋_GB2312" w:eastAsia="仿宋_GB2312" w:cs="仿宋_GB2312"/>
          <w:sz w:val="32"/>
          <w:szCs w:val="32"/>
          <w:lang w:eastAsia="zh-CN"/>
        </w:rPr>
        <w:t>依申请</w:t>
      </w:r>
      <w:r>
        <w:rPr>
          <w:rFonts w:hint="eastAsia" w:ascii="仿宋_GB2312" w:hAnsi="仿宋_GB2312" w:eastAsia="仿宋_GB2312" w:cs="仿宋_GB2312"/>
          <w:sz w:val="32"/>
          <w:szCs w:val="32"/>
        </w:rPr>
        <w:t>公开</w:t>
      </w:r>
    </w:p>
    <w:sectPr>
      <w:footerReference r:id="rId3" w:type="default"/>
      <w:pgSz w:w="11906" w:h="16838"/>
      <w:pgMar w:top="1304" w:right="1133" w:bottom="1270" w:left="156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B7CDD6-1F52-49FB-9F29-8C4C74AB3F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98EB9DD-6A58-484F-9930-61FC58EFE883}"/>
  </w:font>
  <w:font w:name="Batang">
    <w:panose1 w:val="02030600000101010101"/>
    <w:charset w:val="81"/>
    <w:family w:val="roman"/>
    <w:pitch w:val="default"/>
    <w:sig w:usb0="B00002AF" w:usb1="69D77CFB" w:usb2="00000030" w:usb3="00000000" w:csb0="4008009F" w:csb1="DFD70000"/>
    <w:embedRegular r:id="rId3" w:fontKey="{00238338-59D5-4A88-A58F-76CCF68837EF}"/>
  </w:font>
  <w:font w:name="仿宋_GB2312">
    <w:panose1 w:val="02010609030101010101"/>
    <w:charset w:val="86"/>
    <w:family w:val="modern"/>
    <w:pitch w:val="default"/>
    <w:sig w:usb0="00000000" w:usb1="00000000" w:usb2="00000000" w:usb3="00000000" w:csb0="00000000" w:csb1="00000000"/>
    <w:embedRegular r:id="rId4" w:fontKey="{F01E85C5-BC28-45F1-B68A-DDFBD3E8709E}"/>
  </w:font>
  <w:font w:name="华文中宋">
    <w:panose1 w:val="02010600040101010101"/>
    <w:charset w:val="86"/>
    <w:family w:val="auto"/>
    <w:pitch w:val="default"/>
    <w:sig w:usb0="00000287" w:usb1="080F0000" w:usb2="00000000" w:usb3="00000000" w:csb0="0004009F" w:csb1="DFD70000"/>
    <w:embedRegular r:id="rId5" w:fontKey="{1E61C8BC-FED4-4432-97AC-8C2087712F2F}"/>
  </w:font>
  <w:font w:name="方正小标宋简体">
    <w:panose1 w:val="02010601030101010101"/>
    <w:charset w:val="86"/>
    <w:family w:val="script"/>
    <w:pitch w:val="default"/>
    <w:sig w:usb0="00000000" w:usb1="00000000" w:usb2="00000000" w:usb3="00000000" w:csb0="00000000" w:csb1="00000000"/>
    <w:embedRegular r:id="rId6" w:fontKey="{BE018B51-7D2C-4FD0-A6B4-2FA32909601A}"/>
  </w:font>
  <w:font w:name="方正小标宋_GBK">
    <w:panose1 w:val="03000509000000000000"/>
    <w:charset w:val="86"/>
    <w:family w:val="auto"/>
    <w:pitch w:val="default"/>
    <w:sig w:usb0="00000000" w:usb1="00000000" w:usb2="00000000" w:usb3="00000000" w:csb0="00000000" w:csb1="00000000"/>
    <w:embedRegular r:id="rId7" w:fontKey="{58330775-422C-4843-88A0-7FB811676620}"/>
  </w:font>
  <w:font w:name="仿宋">
    <w:panose1 w:val="02010609060101010101"/>
    <w:charset w:val="86"/>
    <w:family w:val="modern"/>
    <w:pitch w:val="default"/>
    <w:sig w:usb0="800002BF" w:usb1="38CF7CFA" w:usb2="00000016" w:usb3="00000000" w:csb0="00040001" w:csb1="00000000"/>
    <w:embedRegular r:id="rId8" w:fontKey="{1F20E737-88C2-4F87-8FEA-D67A2F46A052}"/>
  </w:font>
  <w:font w:name="Segoe UI Emoji">
    <w:panose1 w:val="020B0502040204020203"/>
    <w:charset w:val="00"/>
    <w:family w:val="swiss"/>
    <w:pitch w:val="default"/>
    <w:sig w:usb0="00000000" w:usb1="00000000" w:usb2="00000000" w:usb3="00000000" w:csb0="00000000" w:csb1="00000000"/>
    <w:embedRegular r:id="rId9" w:fontKey="{6E4808FD-0122-4645-B320-953C5B7877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C0"/>
    <w:rsid w:val="0000362C"/>
    <w:rsid w:val="00003EC3"/>
    <w:rsid w:val="000166D9"/>
    <w:rsid w:val="00016C6D"/>
    <w:rsid w:val="00071058"/>
    <w:rsid w:val="00074B42"/>
    <w:rsid w:val="0008454B"/>
    <w:rsid w:val="0009328C"/>
    <w:rsid w:val="000B1EEF"/>
    <w:rsid w:val="001422A5"/>
    <w:rsid w:val="001572C9"/>
    <w:rsid w:val="001700CA"/>
    <w:rsid w:val="00172EF8"/>
    <w:rsid w:val="00177260"/>
    <w:rsid w:val="001B2037"/>
    <w:rsid w:val="001C1A6A"/>
    <w:rsid w:val="001C3092"/>
    <w:rsid w:val="001D1F7D"/>
    <w:rsid w:val="001D3B79"/>
    <w:rsid w:val="001D3B9F"/>
    <w:rsid w:val="001D6E7C"/>
    <w:rsid w:val="001F58B6"/>
    <w:rsid w:val="00203834"/>
    <w:rsid w:val="00226542"/>
    <w:rsid w:val="00232B55"/>
    <w:rsid w:val="00255F4A"/>
    <w:rsid w:val="002628B5"/>
    <w:rsid w:val="0029197D"/>
    <w:rsid w:val="00297445"/>
    <w:rsid w:val="002A5F49"/>
    <w:rsid w:val="002B4344"/>
    <w:rsid w:val="002C03DE"/>
    <w:rsid w:val="002D0F73"/>
    <w:rsid w:val="002D1E30"/>
    <w:rsid w:val="002D3D62"/>
    <w:rsid w:val="002F2A53"/>
    <w:rsid w:val="002F2BC8"/>
    <w:rsid w:val="002F34B1"/>
    <w:rsid w:val="002F3763"/>
    <w:rsid w:val="00307F5C"/>
    <w:rsid w:val="0031207A"/>
    <w:rsid w:val="00322FB3"/>
    <w:rsid w:val="0032335F"/>
    <w:rsid w:val="003460DC"/>
    <w:rsid w:val="00346D30"/>
    <w:rsid w:val="00364F77"/>
    <w:rsid w:val="00380C78"/>
    <w:rsid w:val="00390125"/>
    <w:rsid w:val="003C08DC"/>
    <w:rsid w:val="003C27B3"/>
    <w:rsid w:val="003D4E6D"/>
    <w:rsid w:val="003D77AA"/>
    <w:rsid w:val="003D7ABF"/>
    <w:rsid w:val="003F11BE"/>
    <w:rsid w:val="003F3A04"/>
    <w:rsid w:val="00402816"/>
    <w:rsid w:val="00424A40"/>
    <w:rsid w:val="00433565"/>
    <w:rsid w:val="00434E09"/>
    <w:rsid w:val="004418C3"/>
    <w:rsid w:val="00465E2D"/>
    <w:rsid w:val="0047705A"/>
    <w:rsid w:val="00492D17"/>
    <w:rsid w:val="00495C8E"/>
    <w:rsid w:val="004961AA"/>
    <w:rsid w:val="004964E8"/>
    <w:rsid w:val="004A4F17"/>
    <w:rsid w:val="004B011D"/>
    <w:rsid w:val="004B4A54"/>
    <w:rsid w:val="004E68A1"/>
    <w:rsid w:val="004F7E04"/>
    <w:rsid w:val="0050694C"/>
    <w:rsid w:val="00517A95"/>
    <w:rsid w:val="00524419"/>
    <w:rsid w:val="00551492"/>
    <w:rsid w:val="00562745"/>
    <w:rsid w:val="00562AB4"/>
    <w:rsid w:val="00570545"/>
    <w:rsid w:val="005748B1"/>
    <w:rsid w:val="00576777"/>
    <w:rsid w:val="00591B71"/>
    <w:rsid w:val="005A5EFB"/>
    <w:rsid w:val="005B742E"/>
    <w:rsid w:val="005C6002"/>
    <w:rsid w:val="005D7042"/>
    <w:rsid w:val="005F28C8"/>
    <w:rsid w:val="00601D33"/>
    <w:rsid w:val="00603B31"/>
    <w:rsid w:val="006131AB"/>
    <w:rsid w:val="00613EB4"/>
    <w:rsid w:val="006369CC"/>
    <w:rsid w:val="00651822"/>
    <w:rsid w:val="00653BC0"/>
    <w:rsid w:val="00664F9B"/>
    <w:rsid w:val="00666E5D"/>
    <w:rsid w:val="006727AD"/>
    <w:rsid w:val="006B1546"/>
    <w:rsid w:val="006E7E4D"/>
    <w:rsid w:val="006F7B02"/>
    <w:rsid w:val="006F7F91"/>
    <w:rsid w:val="00726A40"/>
    <w:rsid w:val="007270C6"/>
    <w:rsid w:val="00732FDF"/>
    <w:rsid w:val="00734277"/>
    <w:rsid w:val="00743A8F"/>
    <w:rsid w:val="007711D7"/>
    <w:rsid w:val="007744A6"/>
    <w:rsid w:val="00780C9E"/>
    <w:rsid w:val="007818AA"/>
    <w:rsid w:val="007B18F2"/>
    <w:rsid w:val="007C7F7E"/>
    <w:rsid w:val="007D38A7"/>
    <w:rsid w:val="007F41BE"/>
    <w:rsid w:val="00801E30"/>
    <w:rsid w:val="008152B5"/>
    <w:rsid w:val="00821F1A"/>
    <w:rsid w:val="00822350"/>
    <w:rsid w:val="008246C1"/>
    <w:rsid w:val="0083130A"/>
    <w:rsid w:val="00864E5A"/>
    <w:rsid w:val="008B76CE"/>
    <w:rsid w:val="008C54E9"/>
    <w:rsid w:val="008D4F65"/>
    <w:rsid w:val="008E52CD"/>
    <w:rsid w:val="008E66CF"/>
    <w:rsid w:val="008E7514"/>
    <w:rsid w:val="008F25ED"/>
    <w:rsid w:val="00902C31"/>
    <w:rsid w:val="00907D4B"/>
    <w:rsid w:val="009164B8"/>
    <w:rsid w:val="00917A06"/>
    <w:rsid w:val="00935F8D"/>
    <w:rsid w:val="0094793E"/>
    <w:rsid w:val="009635BB"/>
    <w:rsid w:val="00976A02"/>
    <w:rsid w:val="009836AE"/>
    <w:rsid w:val="009857FB"/>
    <w:rsid w:val="009B6616"/>
    <w:rsid w:val="009C4572"/>
    <w:rsid w:val="009D5A6D"/>
    <w:rsid w:val="009D7674"/>
    <w:rsid w:val="009E07DF"/>
    <w:rsid w:val="009E492E"/>
    <w:rsid w:val="00A063C0"/>
    <w:rsid w:val="00A11ACB"/>
    <w:rsid w:val="00A131ED"/>
    <w:rsid w:val="00A13743"/>
    <w:rsid w:val="00A16A39"/>
    <w:rsid w:val="00A23A55"/>
    <w:rsid w:val="00A27B7A"/>
    <w:rsid w:val="00A37997"/>
    <w:rsid w:val="00A52EC5"/>
    <w:rsid w:val="00A574C0"/>
    <w:rsid w:val="00A65A5C"/>
    <w:rsid w:val="00A867B7"/>
    <w:rsid w:val="00AB4DD2"/>
    <w:rsid w:val="00AC0349"/>
    <w:rsid w:val="00AC7742"/>
    <w:rsid w:val="00AD1898"/>
    <w:rsid w:val="00AE251B"/>
    <w:rsid w:val="00AF1A22"/>
    <w:rsid w:val="00B04E4A"/>
    <w:rsid w:val="00B51EC7"/>
    <w:rsid w:val="00B60372"/>
    <w:rsid w:val="00B96994"/>
    <w:rsid w:val="00BA5196"/>
    <w:rsid w:val="00BB3972"/>
    <w:rsid w:val="00BC04BD"/>
    <w:rsid w:val="00BD35D5"/>
    <w:rsid w:val="00BE3C7A"/>
    <w:rsid w:val="00C037C3"/>
    <w:rsid w:val="00C03BF6"/>
    <w:rsid w:val="00C11150"/>
    <w:rsid w:val="00C111F8"/>
    <w:rsid w:val="00C14259"/>
    <w:rsid w:val="00C2614E"/>
    <w:rsid w:val="00C27C5E"/>
    <w:rsid w:val="00C66B34"/>
    <w:rsid w:val="00C7685C"/>
    <w:rsid w:val="00C84F84"/>
    <w:rsid w:val="00CA3807"/>
    <w:rsid w:val="00CB60F5"/>
    <w:rsid w:val="00CF5539"/>
    <w:rsid w:val="00CF6C21"/>
    <w:rsid w:val="00D11513"/>
    <w:rsid w:val="00D74B69"/>
    <w:rsid w:val="00DA08AA"/>
    <w:rsid w:val="00DA2C17"/>
    <w:rsid w:val="00DA6C90"/>
    <w:rsid w:val="00DB275E"/>
    <w:rsid w:val="00DB352B"/>
    <w:rsid w:val="00DB4209"/>
    <w:rsid w:val="00DD6BDA"/>
    <w:rsid w:val="00DF6319"/>
    <w:rsid w:val="00E00D08"/>
    <w:rsid w:val="00E1163B"/>
    <w:rsid w:val="00E14BD4"/>
    <w:rsid w:val="00E15DC7"/>
    <w:rsid w:val="00E26C8F"/>
    <w:rsid w:val="00E43C4D"/>
    <w:rsid w:val="00E54B54"/>
    <w:rsid w:val="00E550BF"/>
    <w:rsid w:val="00E96570"/>
    <w:rsid w:val="00EB13A7"/>
    <w:rsid w:val="00EB6CE5"/>
    <w:rsid w:val="00EB6DE0"/>
    <w:rsid w:val="00EC3C7F"/>
    <w:rsid w:val="00ED3FBD"/>
    <w:rsid w:val="00EE389C"/>
    <w:rsid w:val="00EE5418"/>
    <w:rsid w:val="00EF7B53"/>
    <w:rsid w:val="00F33753"/>
    <w:rsid w:val="00F54729"/>
    <w:rsid w:val="00F80B12"/>
    <w:rsid w:val="00F96C11"/>
    <w:rsid w:val="00FA2615"/>
    <w:rsid w:val="00FA4EE8"/>
    <w:rsid w:val="00FB0A3A"/>
    <w:rsid w:val="00FB7939"/>
    <w:rsid w:val="00FC6096"/>
    <w:rsid w:val="00FD508C"/>
    <w:rsid w:val="02B52D83"/>
    <w:rsid w:val="06B71342"/>
    <w:rsid w:val="09925128"/>
    <w:rsid w:val="0B2440BD"/>
    <w:rsid w:val="16ED0459"/>
    <w:rsid w:val="1C1B1A01"/>
    <w:rsid w:val="1D301264"/>
    <w:rsid w:val="1D820188"/>
    <w:rsid w:val="1DF45379"/>
    <w:rsid w:val="259F7030"/>
    <w:rsid w:val="38B154C2"/>
    <w:rsid w:val="399F6232"/>
    <w:rsid w:val="3B16119A"/>
    <w:rsid w:val="3C974D75"/>
    <w:rsid w:val="40350579"/>
    <w:rsid w:val="457743E2"/>
    <w:rsid w:val="45A93FA9"/>
    <w:rsid w:val="45DA772B"/>
    <w:rsid w:val="47E757C8"/>
    <w:rsid w:val="499A1B65"/>
    <w:rsid w:val="49B76AAA"/>
    <w:rsid w:val="4E2E230F"/>
    <w:rsid w:val="4F5B14CF"/>
    <w:rsid w:val="5861773B"/>
    <w:rsid w:val="59001E52"/>
    <w:rsid w:val="5C88338E"/>
    <w:rsid w:val="5D1A514B"/>
    <w:rsid w:val="60E76ECE"/>
    <w:rsid w:val="61E01BD0"/>
    <w:rsid w:val="62925955"/>
    <w:rsid w:val="640C5A99"/>
    <w:rsid w:val="66B13573"/>
    <w:rsid w:val="6D893507"/>
    <w:rsid w:val="7BEF3F28"/>
    <w:rsid w:val="7F767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日期 字符"/>
    <w:basedOn w:val="7"/>
    <w:link w:val="2"/>
    <w:semiHidden/>
    <w:qFormat/>
    <w:uiPriority w:val="99"/>
  </w:style>
  <w:style w:type="character" w:customStyle="1" w:styleId="11">
    <w:name w:val="批注框文本 字符"/>
    <w:basedOn w:val="7"/>
    <w:link w:val="3"/>
    <w:semiHidden/>
    <w:qFormat/>
    <w:uiPriority w:val="99"/>
    <w:rPr>
      <w:sz w:val="18"/>
      <w:szCs w:val="18"/>
    </w:rPr>
  </w:style>
  <w:style w:type="paragraph" w:customStyle="1" w:styleId="12">
    <w:name w:val="ParaAttribute4"/>
    <w:qFormat/>
    <w:uiPriority w:val="0"/>
    <w:pPr>
      <w:widowControl w:val="0"/>
      <w:wordWrap w:val="0"/>
      <w:ind w:firstLine="480"/>
      <w:jc w:val="both"/>
    </w:pPr>
    <w:rPr>
      <w:rFonts w:ascii="Times New Roman" w:hAnsi="Times New Roman" w:eastAsia="Batang" w:cs="Times New Roman"/>
      <w:kern w:val="0"/>
      <w:sz w:val="20"/>
      <w:szCs w:val="20"/>
      <w:lang w:val="en-US" w:eastAsia="zh-CN" w:bidi="ar-SA"/>
    </w:rPr>
  </w:style>
  <w:style w:type="paragraph" w:customStyle="1" w:styleId="13">
    <w:name w:val="ParaAttribute6"/>
    <w:qFormat/>
    <w:uiPriority w:val="0"/>
    <w:pPr>
      <w:widowControl w:val="0"/>
      <w:wordWrap w:val="0"/>
      <w:ind w:firstLine="600"/>
      <w:jc w:val="both"/>
    </w:pPr>
    <w:rPr>
      <w:rFonts w:ascii="Times New Roman" w:hAnsi="Times New Roman" w:eastAsia="Batang" w:cs="Times New Roman"/>
      <w:kern w:val="0"/>
      <w:sz w:val="20"/>
      <w:szCs w:val="20"/>
      <w:lang w:val="en-US" w:eastAsia="zh-CN" w:bidi="ar-SA"/>
    </w:rPr>
  </w:style>
  <w:style w:type="paragraph" w:customStyle="1" w:styleId="14">
    <w:name w:val="ParaAttribute8"/>
    <w:qFormat/>
    <w:uiPriority w:val="0"/>
    <w:pPr>
      <w:widowControl w:val="0"/>
      <w:wordWrap w:val="0"/>
      <w:ind w:firstLine="6000"/>
      <w:jc w:val="both"/>
    </w:pPr>
    <w:rPr>
      <w:rFonts w:ascii="Times New Roman" w:hAnsi="Times New Roman" w:eastAsia="Batang" w:cs="Times New Roman"/>
      <w:kern w:val="0"/>
      <w:sz w:val="20"/>
      <w:szCs w:val="20"/>
      <w:lang w:val="en-US" w:eastAsia="zh-CN" w:bidi="ar-SA"/>
    </w:rPr>
  </w:style>
  <w:style w:type="character" w:customStyle="1" w:styleId="15">
    <w:name w:val="CharAttribute5"/>
    <w:qFormat/>
    <w:uiPriority w:val="0"/>
    <w:rPr>
      <w:rFonts w:ascii="仿宋_GB2312" w:eastAsia="仿宋_GB2312"/>
      <w:sz w:val="30"/>
    </w:rPr>
  </w:style>
  <w:style w:type="paragraph" w:customStyle="1" w:styleId="16">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a"/>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0DA7D-A3A0-468B-9AB9-1AC1E7A34A0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247</Words>
  <Characters>267</Characters>
  <Lines>10</Lines>
  <Paragraphs>9</Paragraphs>
  <TotalTime>0</TotalTime>
  <ScaleCrop>false</ScaleCrop>
  <LinksUpToDate>false</LinksUpToDate>
  <CharactersWithSpaces>383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2019-01-21T07:40:00Z</dcterms:created>
  <dc:creator>邓翠美</dc:creator>
  <cp:lastModifiedBy>USER</cp:lastModifiedBy>
  <cp:lastPrinted>2019-11-04T01:01:00Z</cp:lastPrinted>
  <dcterms:modified xsi:type="dcterms:W3CDTF">2020-11-23T09:12:52Z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