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20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8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第三章</w:t>
      </w:r>
      <w:r>
        <w:rPr>
          <w:rFonts w:hint="eastAsia" w:ascii="仿宋_GB2312" w:hAnsi="仿宋_GB2312" w:eastAsia="仿宋_GB2312" w:cs="仿宋_GB2312"/>
          <w:spacing w:val="41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28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国有建设用地使用权和矿业权电子挂牌交易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1" w:line="520" w:lineRule="exact"/>
        <w:ind w:firstLine="63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第二十二条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国有建设用地使用权和矿业权电子挂牌交易是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指在惠州市公共资源交易平台发布挂牌交易公告和须知,竞买人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通过惠州市公共资源交易平台土地与矿业网上挂牌交易系统参与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电子挂牌交易的行为。电子挂牌交易包括国有建设用地使用权和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矿业权电子挂牌出让和转让。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20" w:lineRule="exact"/>
        <w:ind w:right="36" w:firstLine="60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第二十三条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中华人民共和国境内外的法人、自然人和其他组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织,符合竞买资格条件的,均可通过网上挂牌交易系统,申请参加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电子挂牌交易活动,法律、法规另有规定的从其规定。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第二十四条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电子挂牌交易应遵循如下程序: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20" w:lineRule="exact"/>
        <w:ind w:right="36" w:firstLine="609"/>
        <w:textAlignment w:val="baseline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(一)发布电子挂牌交易公告、交易须知;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20" w:lineRule="exact"/>
        <w:ind w:right="36" w:firstLine="609"/>
        <w:textAlignment w:val="baseline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(二)竞买申请人按电子挂牌交易公告的指引办理数字证书;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20" w:lineRule="exact"/>
        <w:ind w:right="36" w:firstLine="609"/>
        <w:textAlignment w:val="baseline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(三)竞买申请人通过网上挂牌交易系统提出竞买申请(挂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20" w:lineRule="exact"/>
        <w:ind w:right="36"/>
        <w:textAlignment w:val="baseline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牌交易公告规定竞买资格前置审查的除外);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20" w:lineRule="exact"/>
        <w:ind w:right="36" w:firstLine="609"/>
        <w:textAlignment w:val="baseline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(四)竞买申请人交纳竞买保证金并获得竞买报价权限;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20" w:lineRule="exact"/>
        <w:ind w:right="36" w:firstLine="609"/>
        <w:textAlignment w:val="baseline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(五)竞买人电子报价及电子限时竞价;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20" w:lineRule="exact"/>
        <w:ind w:right="36" w:firstLine="609"/>
        <w:textAlignment w:val="baseline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(六)成交候选人竞买资格审查;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20" w:lineRule="exact"/>
        <w:ind w:right="36" w:firstLine="609"/>
        <w:textAlignment w:val="baseline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(七)公布交易结果;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20" w:lineRule="exact"/>
        <w:ind w:right="36" w:firstLine="609"/>
        <w:textAlignment w:val="baseline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(八)签订交易成交确认书;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20" w:lineRule="exact"/>
        <w:ind w:right="36" w:firstLine="609"/>
        <w:textAlignment w:val="baseline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(九)签订交易合同。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2" w:line="520" w:lineRule="exact"/>
        <w:ind w:firstLine="60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position w:val="21"/>
          <w:sz w:val="32"/>
          <w:szCs w:val="32"/>
        </w:rPr>
        <w:t>第二十五条</w:t>
      </w:r>
      <w:r>
        <w:rPr>
          <w:rFonts w:hint="eastAsia" w:ascii="仿宋_GB2312" w:hAnsi="仿宋_GB2312" w:eastAsia="仿宋_GB2312" w:cs="仿宋_GB2312"/>
          <w:spacing w:val="4"/>
          <w:position w:val="2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4"/>
          <w:position w:val="21"/>
          <w:sz w:val="32"/>
          <w:szCs w:val="32"/>
        </w:rPr>
        <w:t>电子挂牌交易以最高报价且不低于底价的原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则确定成交候选人。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5" w:line="520" w:lineRule="exact"/>
        <w:ind w:firstLine="60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第二十六条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电子挂牌交易公告、交易须知、交易宗地或矿业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权相关信息通过公共资源交易平台运行服务机构门户网站、中国土地市场网、网上挂牌交易系统和交易大厅的电子显示屏等媒介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同步发布。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520" w:lineRule="exact"/>
        <w:ind w:right="35" w:firstLine="60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电子挂牌交易公告可以是单宗土地或矿业权公告,也可以是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多宗土地或矿业权的一并公告。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20" w:lineRule="exact"/>
        <w:ind w:firstLine="61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第二十七条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电子挂牌交易公告应当至少在电子挂牌开始日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前20日(矿业权20个工作日)发布。电子挂牌交易公告期间,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公告内容发生变化的,公共资源交易平台运行服务机构应当按原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公告发布渠道及时补充公告。涉及影响宗地或矿业权价格的重要</w:t>
      </w:r>
      <w:r>
        <w:rPr>
          <w:rFonts w:hint="eastAsia" w:ascii="仿宋_GB2312" w:hAnsi="仿宋_GB2312" w:eastAsia="仿宋_GB2312" w:cs="仿宋_GB2312"/>
          <w:spacing w:val="2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变动,补充公告发布时间距电子挂牌交易活动开始时间少于20日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7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(矿业权20个工作日)的,电子挂牌交易活动相应顺延。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8" w:line="520" w:lineRule="exact"/>
        <w:ind w:firstLine="61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电子挂牌交易时间不得少于10个工作日。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1" w:line="520" w:lineRule="exact"/>
        <w:ind w:right="5" w:firstLine="61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第二十八条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竞买人对电子挂牌交易相关文件有疑问的,可向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公共资源交易平台运行服务机构咨询,对交易宗地或矿业权有异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议的,应当在提交竞买申请前向委托人提出书面意见。电子竞买申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请一经提交,则认为对宗地或矿业权交易相关文件无异议。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520" w:lineRule="exact"/>
        <w:ind w:right="16" w:firstLine="61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第二十九条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竞买人竞买申请提交后,网上挂牌交易系统将自动赋予竞买人一个交纳竞买保证金账号,竞买人按时足额交纳竞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买保证金并经网上挂牌交易系统确认后自动赋予竞买人报价权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限。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20" w:lineRule="exact"/>
        <w:ind w:right="16" w:firstLine="61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单笔竞买保证金对应一宗土地或矿业权竞买,如需竞买多宗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土地或矿业权,须分别按时足额交纳竞买保证金。竞买保证金交</w:t>
      </w:r>
      <w:r>
        <w:rPr>
          <w:rFonts w:hint="eastAsia" w:ascii="仿宋_GB2312" w:hAnsi="仿宋_GB2312" w:eastAsia="仿宋_GB2312" w:cs="仿宋_GB2312"/>
          <w:spacing w:val="2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纳截止时间以电子挂牌交易公告时间为准。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20" w:lineRule="exact"/>
        <w:ind w:right="22" w:firstLine="61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委托人明确可以采用保函、保险等方式提交保证金的,应当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满足电子数据文本的实现形式。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20" w:lineRule="exact"/>
        <w:ind w:right="17" w:firstLine="619"/>
        <w:textAlignment w:val="baseline"/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第三十条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竞买人通过网上挂牌交易系统进行报价。电子报价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和电子限时竞价按以下规则进行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20" w:lineRule="exact"/>
        <w:ind w:firstLine="75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(一)增价方式进行报价;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2" w:line="520" w:lineRule="exact"/>
        <w:ind w:firstLine="75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(二)竞买人可多次报价;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7" w:line="520" w:lineRule="exact"/>
        <w:ind w:firstLine="75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(三)初次报价不得低于起始价;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7" w:line="520" w:lineRule="exact"/>
        <w:ind w:firstLine="75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(四)每次增价数额应是规定的增价幅度的整数倍;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20" w:lineRule="exact"/>
        <w:ind w:right="22" w:firstLine="619"/>
        <w:textAlignment w:val="baseline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(五)每次报价应当比当前最高报价至少递增1个增价幅度。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20" w:lineRule="exact"/>
        <w:ind w:right="22" w:firstLine="619"/>
        <w:textAlignment w:val="baseline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第三十一条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竞买人应当谨慎报价,报价一经提交并经网上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挂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牌交易系统确认为有效报价,不可撤回。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20" w:lineRule="exact"/>
        <w:ind w:right="22" w:firstLine="619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电子挂牌交易期限截止前,竞买人应当进行至少一次有效报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0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价,方有资格参加该宗地或矿业权的电子限时竞价。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5" w:line="520" w:lineRule="exact"/>
        <w:ind w:right="0" w:firstLine="63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第三十二条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电子挂牌交易宗地或矿业权设有底价的,电子挂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牌交易期限截止前半小时,在属地纪委监委人员和委托人的监督下,由公共资源交易平台运行服务机构工作人员向网上挂牌交易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系统输入交易宗地或矿业权底价。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520" w:lineRule="exact"/>
        <w:ind w:right="30" w:firstLine="692" w:firstLineChars="200"/>
        <w:textAlignment w:val="baseline"/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第三十三条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电子限时竞价是指在交易公告规定的电子挂牌</w:t>
      </w:r>
      <w:r>
        <w:rPr>
          <w:rFonts w:hint="eastAsia" w:ascii="仿宋_GB2312" w:hAnsi="仿宋_GB2312" w:eastAsia="仿宋_GB2312" w:cs="仿宋_GB2312"/>
          <w:spacing w:val="15"/>
          <w:w w:val="101"/>
          <w:sz w:val="32"/>
          <w:szCs w:val="32"/>
        </w:rPr>
        <w:t>交易期限截止时,有2个以上的竞买人报价,且经网上挂牌交易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系统询问,5分钟内限时决定是否愿意继续报价,有竞买人愿意继续报价的,网上挂牌交易系统以高于当前最高报价一个增价幅度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的价格为起始价,网上挂牌交易系统开始第一次5分钟倒计时限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时报价,如在5分钟内的任一时点有新的有效报价,网上挂牌交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易系统即从此时点起重新计算5分钟的限时报价时间,供竞买人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作新一轮报价,并按此方式不断顺延下去,直至5分钟限时报价时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间内没有新的有效报价,网上挂牌交易系统将自动关闭报价通道,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确认当前最高报价为最终报价,网上挂牌交易系统即时显示电子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挂牌竞价结果。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520" w:lineRule="exact"/>
        <w:ind w:right="24" w:firstLine="620"/>
        <w:jc w:val="left"/>
        <w:textAlignment w:val="baseline"/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第三十四条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竞买人应当在电子挂牌交易期限截止前登录网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上挂牌交易系统,密切关注交易动态。竞买人应当在电子挂牌交易期限截止后5分钟内做出是否参加电子限时竞价的决定并提交</w:t>
      </w:r>
      <w:r>
        <w:rPr>
          <w:rFonts w:hint="eastAsia" w:ascii="仿宋_GB2312" w:hAnsi="仿宋_GB2312" w:eastAsia="仿宋_GB2312" w:cs="仿宋_GB2312"/>
          <w:spacing w:val="16"/>
          <w:w w:val="104"/>
          <w:sz w:val="32"/>
          <w:szCs w:val="32"/>
        </w:rPr>
        <w:t>网上挂牌交易系统,超过5分钟未提交的,网上挂牌交易系统默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认该竞买人参加电子限时竞价活动。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20" w:lineRule="exact"/>
        <w:ind w:right="85" w:firstLine="600" w:firstLineChars="200"/>
        <w:textAlignment w:val="baseline"/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第三十五条  电子挂牌交易按照下列规定确定成交候选人: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20" w:lineRule="exact"/>
        <w:ind w:right="85" w:firstLine="600" w:firstLineChars="200"/>
        <w:textAlignment w:val="baseline"/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(一)在电子挂牌交易期限内只有1个竞买人报价,且报价不低于底价的,则该报价者为成交候选人;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00" w:firstLineChars="200"/>
        <w:textAlignment w:val="baseline"/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(二)电子挂牌交易期限内有2个以上的竞买人报价,经网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0" w:firstLineChars="0"/>
        <w:jc w:val="left"/>
        <w:textAlignment w:val="baseline"/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上挂牌交易系统询问,无竞买人愿意参加电子限时竞价的,以当前报价最高且报价不低于底价者为成交候选人;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20" w:lineRule="exact"/>
        <w:ind w:right="85" w:firstLine="600" w:firstLineChars="200"/>
        <w:textAlignment w:val="baseline"/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(三)电子挂牌交易期限内无报价或报价低于底价的,挂牌不成交;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20" w:lineRule="exact"/>
        <w:ind w:right="85" w:firstLine="600" w:firstLineChars="200"/>
        <w:textAlignment w:val="baseline"/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(四)进入电子限时竞价,电子限时竞价中报价最高且报价不低于底价者为成交候选人;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20" w:lineRule="exact"/>
        <w:ind w:right="85" w:firstLine="600" w:firstLineChars="200"/>
        <w:textAlignment w:val="baseline"/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(五)电子限时竞价中无竞买人报价的,以电子挂牌交易截止时报价最高且报价不低于底价者为成交候选人。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" w:line="520" w:lineRule="exact"/>
        <w:ind w:right="85" w:firstLine="600" w:firstLineChars="200"/>
        <w:textAlignment w:val="baseline"/>
        <w:rPr>
          <w:rFonts w:hint="eastAsia" w:ascii="仿宋_GB2312" w:hAnsi="仿宋_GB2312" w:eastAsia="仿宋_GB2312" w:cs="仿宋_GB2312"/>
          <w:spacing w:val="-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第三十六条  电子挂牌交易结束后,电子挂牌竞价结果即时通 过网上挂牌交易系统发布。成交候选人应当在电子挂牌竞价结果 公布后,按竞买宗地或矿业权挂牌交易须知的要求将相关资料提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交至委托人,由委托人进行竞买资格审查。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20" w:lineRule="exact"/>
        <w:ind w:firstLine="612" w:firstLineChars="200"/>
        <w:textAlignment w:val="baseline"/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符合竞买资格的,确定成交候选人为竞得人。成交候选人应 按挂牌交易须知规定的时间与委托人签订交易成交确认书,根据 交易成交确认书约定的时间签订交易合同,并按合同约定支付成 交价款。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20" w:lineRule="exact"/>
        <w:ind w:firstLine="612" w:firstLineChars="200"/>
        <w:textAlignment w:val="baseline"/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不符合竞买资格的,取消成交候选人资格,竞价结果无效。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20" w:lineRule="exact"/>
        <w:ind w:firstLine="612" w:firstLineChars="200"/>
        <w:textAlignment w:val="baseline"/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第三十七条  挂牌交易公告规定竞买资格前置审查的,竞买申 请人应按照挂牌交易须知的要求向委托人提交竞买申请文件,由 委托人进行竞买资格审查。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20" w:lineRule="exact"/>
        <w:ind w:firstLine="612" w:firstLineChars="200"/>
        <w:textAlignment w:val="baseline"/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符合竞买资格的,委托人应当确认竞买申请人竞买资格并出 具竞买资格确认书。竞买申请人取得竞买资格确认书后,方可参 与电子挂牌交易活动。电子挂牌交易结束,成交候选人即为竞得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20" w:lineRule="exact"/>
        <w:textAlignment w:val="baseline"/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20" w:lineRule="exact"/>
        <w:ind w:firstLine="612" w:firstLineChars="200"/>
        <w:textAlignment w:val="baseline"/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第三十八条  宗地或矿业权网上挂牌系统确定成交并签订交 易合同后,竞得人交纳的竞买保证金按委托人约定的定金数额转 作受让宗地或矿业权的定金。如竞买保证金不足以交纳定金,不 足部分在交易系统确定成交之日起5个工作日内补齐。如竞买保 证金转作定金后有剩余,余额转作宗地或矿业权成交价款,定金可抵作成交价款。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20" w:lineRule="exact"/>
        <w:ind w:firstLine="612" w:firstLineChars="200"/>
        <w:textAlignment w:val="baseline"/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以外币交纳竞买保证金的,扣除定金后余额部分返回给竞得人,待竞得人按时缴清成交价款后,再将定金退还,不计利息。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20" w:lineRule="exact"/>
        <w:ind w:firstLine="612" w:firstLineChars="200"/>
        <w:textAlignment w:val="baseline"/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未竞得人交纳的竞买保证金将于电子挂牌活动结束之日起5个工作日内退还,不计利息。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20" w:lineRule="exact"/>
        <w:ind w:firstLine="612" w:firstLineChars="200"/>
        <w:textAlignment w:val="baseline"/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第三十九条  成交候选人有下列行为之一的,取消候选人资 格,竞价结果无效,竞买保证金不予退还,造成损失的,成交候选人还应依法承担赔偿责任: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20" w:lineRule="exact"/>
        <w:ind w:firstLine="612" w:firstLineChars="200"/>
        <w:textAlignment w:val="baseline"/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(一)不符合竞买资格条件的;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20" w:lineRule="exact"/>
        <w:ind w:firstLine="612" w:firstLineChars="200"/>
        <w:textAlignment w:val="baseline"/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(二)提供虚假文件材料,隐瞒重要事实的;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20" w:lineRule="exact"/>
        <w:ind w:firstLine="612" w:firstLineChars="200"/>
        <w:textAlignment w:val="baseline"/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(三)采取行贿、恶意串通等非法手段竞得的;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20" w:lineRule="exact"/>
        <w:ind w:firstLine="612" w:firstLineChars="200"/>
        <w:textAlignment w:val="baseline"/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(四)无正当理由逾期或拒绝签订成交确认书的;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20" w:lineRule="exact"/>
        <w:ind w:firstLine="612" w:firstLineChars="200"/>
        <w:textAlignment w:val="baseline"/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(五)无正当理由逾期或拒绝签订交易合同的。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20" w:lineRule="exact"/>
        <w:ind w:firstLine="612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第四十条  竞买人在网上挂牌交易系统实施的所有操作均被 自动记录,属于竞买人真实或经合法授权的行为,该行为所引起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的法律责任由竞买人承担。</w:t>
      </w:r>
    </w:p>
    <w:sectPr>
      <w:footerReference r:id="rId5" w:type="default"/>
      <w:pgSz w:w="11900" w:h="16830"/>
      <w:pgMar w:top="1430" w:right="1604" w:bottom="1316" w:left="1345" w:header="0" w:footer="11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274"/>
      <w:rPr>
        <w:rFonts w:hint="eastAsia" w:ascii="宋体" w:hAnsi="宋体" w:eastAsia="宋体" w:cs="宋体"/>
        <w:sz w:val="28"/>
        <w:szCs w:val="28"/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RjZjdkMjExYmQyYTMzOGJmZGE3NGNlZTRkZDdjOWEifQ=="/>
  </w:docVars>
  <w:rsids>
    <w:rsidRoot w:val="00000000"/>
    <w:rsid w:val="232D1639"/>
    <w:rsid w:val="31C4275C"/>
    <w:rsid w:val="378827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2891</Words>
  <Characters>2898</Characters>
  <TotalTime>145</TotalTime>
  <ScaleCrop>false</ScaleCrop>
  <LinksUpToDate>false</LinksUpToDate>
  <CharactersWithSpaces>2962</CharactersWithSpaces>
  <Application>WPS Office_11.1.0.12313_F1E327BC-269C-435d-A152-05C5408002CA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2022-05-19T11:25:00Z</dcterms:created>
  <dc:creator>Kingsoft-PDF</dc:creator>
  <cp:keywords>6285b8ac3318700015d715be</cp:keywords>
  <cp:lastModifiedBy>Administrator</cp:lastModifiedBy>
  <dcterms:modified xsi:type="dcterms:W3CDTF">2022-09-08T10:01:47Z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2022-05-19T11:25:58Z</vt:filetime>
  </property>
  <property fmtid="{D5CDD505-2E9C-101B-9397-08002B2CF9AE}" pid="4" name="KSOProductBuildVer">
    <vt:lpwstr>2052-11.1.0.12313</vt:lpwstr>
  </property>
  <property fmtid="{D5CDD505-2E9C-101B-9397-08002B2CF9AE}" pid="5" name="ICV">
    <vt:lpwstr>04D2398A3B05401F911BC5236BCDB524</vt:lpwstr>
  </property>
</Properties>
</file>