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6" name="矩形 6"/>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UIzoS&#10;5AEAANo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4" name="矩形 4"/>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Jw+IeUBAADb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Jw+I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sz w:val="32"/>
          <w:szCs w:val="32"/>
          <w:u w:val="single"/>
          <w:lang w:val="en-US" w:eastAsia="zh-CN"/>
        </w:rPr>
        <w:t>JSH-B04-27-02</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出让用</w:t>
      </w:r>
      <w:r>
        <w:rPr>
          <w:rFonts w:hint="default" w:ascii="Times New Roman" w:hAnsi="Times New Roman" w:eastAsia="仿宋_GB2312" w:cs="Times New Roman"/>
        </w:rPr>
        <w:t>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叁万伍仟肆佰肆拾柒点零捌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为</w:t>
      </w:r>
      <w:r>
        <w:rPr>
          <w:rFonts w:hint="eastAsia" w:ascii="Times New Roman" w:hAnsi="Times New Roman" w:eastAsia="仿宋_GB2312" w:cs="Times New Roman"/>
          <w:u w:val="single"/>
          <w:lang w:val="en-US" w:eastAsia="zh-CN"/>
        </w:rPr>
        <w:t xml:space="preserve">35447.08 </w:t>
      </w:r>
      <w:r>
        <w:rPr>
          <w:rFonts w:hint="default" w:ascii="Times New Roman" w:hAnsi="Times New Roman" w:eastAsia="仿宋_GB2312" w:cs="Times New Roman"/>
        </w:rPr>
        <w:t>平方米），宗地</w:t>
      </w:r>
      <w:r>
        <w:rPr>
          <w:rFonts w:hint="eastAsia" w:ascii="Times New Roman" w:hAnsi="Times New Roman" w:eastAsia="仿宋_GB2312" w:cs="Times New Roman"/>
          <w:lang w:val="en-US" w:eastAsia="zh-CN"/>
        </w:rPr>
        <w:t>使用权</w:t>
      </w:r>
      <w:r>
        <w:rPr>
          <w:rFonts w:hint="default" w:ascii="Times New Roman" w:hAnsi="Times New Roman" w:eastAsia="仿宋_GB2312" w:cs="Times New Roman"/>
        </w:rPr>
        <w:t>面积为大写</w:t>
      </w:r>
      <w:r>
        <w:rPr>
          <w:rFonts w:hint="eastAsia" w:ascii="Times New Roman" w:hAnsi="Times New Roman" w:eastAsia="仿宋_GB2312" w:cs="Times New Roman"/>
          <w:u w:val="single"/>
          <w:lang w:val="en-US" w:eastAsia="zh-CN"/>
        </w:rPr>
        <w:t xml:space="preserve">      贰万捌仟伍佰壹拾柒点玖柒</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为</w:t>
      </w:r>
      <w:r>
        <w:rPr>
          <w:rFonts w:hint="eastAsia" w:ascii="Times New Roman" w:hAnsi="Times New Roman" w:eastAsia="仿宋_GB2312" w:cs="Times New Roman"/>
          <w:u w:val="single"/>
          <w:lang w:val="en-US" w:eastAsia="zh-CN"/>
        </w:rPr>
        <w:t xml:space="preserve">28517.97 </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color w:val="auto"/>
          <w:kern w:val="2"/>
          <w:sz w:val="32"/>
          <w:szCs w:val="32"/>
          <w:highlight w:val="none"/>
          <w:u w:val="single"/>
        </w:rPr>
        <w:t>惠城区</w:t>
      </w:r>
      <w:r>
        <w:rPr>
          <w:rFonts w:hint="default" w:ascii="Times New Roman" w:hAnsi="Times New Roman" w:eastAsia="仿宋_GB2312" w:cs="Times New Roman"/>
          <w:color w:val="auto"/>
          <w:kern w:val="2"/>
          <w:sz w:val="32"/>
          <w:szCs w:val="32"/>
          <w:highlight w:val="none"/>
          <w:u w:val="single"/>
          <w:lang w:val="en-US" w:eastAsia="zh-CN"/>
        </w:rPr>
        <w:t>金山新城湖山片区</w:t>
      </w:r>
      <w:r>
        <w:rPr>
          <w:rFonts w:hint="eastAsia" w:ascii="Times New Roman" w:hAnsi="Times New Roman" w:eastAsia="仿宋_GB2312" w:cs="Times New Roman"/>
          <w:color w:val="auto"/>
          <w:kern w:val="2"/>
          <w:sz w:val="32"/>
          <w:szCs w:val="32"/>
          <w:highlight w:val="none"/>
          <w:lang w:val="en-US" w:eastAsia="zh-C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eastAsia" w:ascii="Times New Roman" w:hAnsi="Times New Roman" w:eastAsia="仿宋_GB2312" w:cs="Times New Roman"/>
          <w:lang w:val="en-US" w:eastAsia="zh-CN"/>
        </w:rPr>
        <w:t>城镇住宅及商服用地</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w:t>
      </w:r>
      <w:r>
        <w:rPr>
          <w:rFonts w:hint="eastAsia" w:ascii="Times New Roman" w:hAnsi="Times New Roman" w:eastAsia="仿宋_GB2312" w:cs="Times New Roman"/>
          <w:u w:val="single"/>
          <w:lang w:eastAsia="zh-CN"/>
        </w:rPr>
        <w:t>，</w:t>
      </w: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eastAsia" w:ascii="仿宋_GB2312" w:hAnsi="宋体" w:eastAsia="仿宋_GB2312" w:cs="仿宋_GB2312"/>
          <w:u w:val="single"/>
        </w:rPr>
        <w:t>该地</w:t>
      </w:r>
      <w:r>
        <w:rPr>
          <w:rFonts w:hint="eastAsia" w:ascii="仿宋_GB2312" w:hAnsi="宋体" w:eastAsia="仿宋_GB2312" w:cs="仿宋_GB2312"/>
          <w:u w:val="single"/>
          <w:lang w:val="en-US" w:eastAsia="zh-CN"/>
        </w:rPr>
        <w:t>属政府储备地</w:t>
      </w:r>
      <w:r>
        <w:rPr>
          <w:rFonts w:hint="eastAsia" w:ascii="仿宋_GB2312" w:hAnsi="宋体" w:eastAsia="仿宋_GB2312" w:cs="仿宋_GB2312"/>
          <w:u w:val="single"/>
        </w:rPr>
        <w:t>，没有法律经济纠纷，</w:t>
      </w:r>
      <w:r>
        <w:rPr>
          <w:rFonts w:hint="eastAsia" w:ascii="仿宋_GB2312" w:hAnsi="宋体" w:eastAsia="仿宋_GB2312" w:cs="仿宋_GB2312"/>
          <w:u w:val="single"/>
          <w:lang w:val="en-US" w:eastAsia="zh-CN"/>
        </w:rPr>
        <w:t>具备动工开发所必须的基本条件</w:t>
      </w:r>
      <w:r>
        <w:rPr>
          <w:rFonts w:hint="eastAsia" w:ascii="仿宋_GB2312" w:hAnsi="宋体" w:eastAsia="仿宋_GB2312" w:cs="仿宋_GB2312"/>
          <w:u w:val="single"/>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eastAsia" w:ascii="仿宋_GB2312" w:hAnsi="仿宋_GB2312" w:eastAsia="仿宋_GB2312" w:cs="仿宋_GB2312"/>
          <w:sz w:val="32"/>
          <w:szCs w:val="32"/>
          <w:u w:val="single"/>
        </w:rPr>
        <w:t>城镇住宅用地70年、商服用地40年</w:t>
      </w:r>
      <w:r>
        <w:rPr>
          <w:rFonts w:hint="eastAsia" w:ascii="仿宋_GB2312" w:hAnsi="仿宋_GB2312" w:eastAsia="仿宋_GB2312" w:cs="仿宋_GB2312"/>
          <w:sz w:val="32"/>
          <w:szCs w:val="32"/>
          <w:u w:val="single"/>
          <w:lang w:eastAsia="zh-CN"/>
        </w:rPr>
        <w:t>，</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eastAsia" w:ascii="Times New Roman" w:hAnsi="Times New Roman" w:cs="Times New Roman"/>
          <w:u w:val="single"/>
          <w:lang w:val="en-US" w:eastAsia="zh-CN"/>
        </w:rPr>
        <w:t>伍万叁仟贰佰万</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kern w:val="2"/>
          <w:sz w:val="32"/>
          <w:szCs w:val="32"/>
          <w:highlight w:val="none"/>
          <w:u w:val="single"/>
          <w:lang w:val="en-US" w:eastAsia="zh-CN"/>
        </w:rPr>
        <w:t>53200</w:t>
      </w:r>
      <w:r>
        <w:rPr>
          <w:rFonts w:hint="eastAsia" w:ascii="Times New Roman" w:hAnsi="Times New Roman" w:eastAsia="仿宋_GB2312" w:cs="Times New Roman"/>
          <w:color w:val="auto"/>
          <w:kern w:val="2"/>
          <w:sz w:val="32"/>
          <w:szCs w:val="32"/>
          <w:highlight w:val="none"/>
          <w:u w:val="single"/>
          <w:lang w:val="en-US" w:eastAsia="zh-CN"/>
        </w:rPr>
        <w:t>万</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柒仟肆佰肆拾贰</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color w:val="auto"/>
          <w:kern w:val="2"/>
          <w:sz w:val="32"/>
          <w:szCs w:val="32"/>
          <w:highlight w:val="none"/>
          <w:u w:val="single"/>
          <w:lang w:val="en-US" w:eastAsia="zh-CN"/>
        </w:rPr>
        <w:t>7442</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eastAsia" w:ascii="Times New Roman" w:hAnsi="Times New Roman" w:eastAsia="仿宋_GB2312" w:cs="Times New Roman"/>
          <w:u w:val="single"/>
          <w:lang w:val="en-US" w:eastAsia="zh-CN"/>
        </w:rPr>
        <w:t>壹万伍仟玖佰陆拾万</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kern w:val="2"/>
          <w:sz w:val="32"/>
          <w:szCs w:val="32"/>
          <w:highlight w:val="none"/>
          <w:u w:val="single"/>
          <w:lang w:val="en-US" w:eastAsia="zh-CN"/>
        </w:rPr>
        <w:t>15960</w:t>
      </w:r>
      <w:r>
        <w:rPr>
          <w:rFonts w:hint="eastAsia" w:ascii="Times New Roman" w:hAnsi="Times New Roman" w:eastAsia="仿宋_GB2312" w:cs="Times New Roman"/>
          <w:color w:val="auto"/>
          <w:kern w:val="2"/>
          <w:sz w:val="32"/>
          <w:szCs w:val="32"/>
          <w:highlight w:val="none"/>
          <w:u w:val="single"/>
          <w:lang w:val="en-US" w:eastAsia="zh-CN"/>
        </w:rPr>
        <w:t>万</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u w:val="single"/>
        </w:rPr>
        <w:t xml:space="preserve"> /  </w:t>
      </w:r>
      <w:r>
        <w:rPr>
          <w:rFonts w:hint="eastAsia" w:ascii="Times New Roman" w:hAnsi="Times New Roman" w:eastAsia="仿宋_GB2312" w:cs="Times New Roman"/>
          <w:u w:val="none"/>
          <w:lang w:val="en-US" w:eastAsia="zh-CN"/>
        </w:rPr>
        <w:t>元</w:t>
      </w:r>
      <w:r>
        <w:rPr>
          <w:rFonts w:hint="default" w:ascii="Times New Roman" w:hAnsi="Times New Roman" w:eastAsia="仿宋_GB2312" w:cs="Times New Roman"/>
        </w:rPr>
        <w:t>（小写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eastAsia" w:ascii="Times New Roman" w:hAnsi="Times New Roman" w:eastAsia="仿宋_GB2312" w:cs="Times New Roman"/>
          <w:u w:val="single"/>
          <w:lang w:val="en-US" w:eastAsia="zh-CN"/>
        </w:rPr>
        <w:t>捌万陆仟贰佰</w:t>
      </w:r>
      <w:r>
        <w:rPr>
          <w:rFonts w:hint="default" w:ascii="Times New Roman" w:hAnsi="Times New Roman" w:eastAsia="仿宋_GB2312" w:cs="Times New Roman"/>
          <w:u w:val="single"/>
        </w:rPr>
        <w:t>万</w:t>
      </w:r>
      <w:r>
        <w:rPr>
          <w:rFonts w:hint="default" w:ascii="Times New Roman" w:hAnsi="Times New Roman" w:eastAsia="仿宋_GB2312" w:cs="Times New Roman"/>
        </w:rPr>
        <w:t>元 （小写</w:t>
      </w:r>
      <w:r>
        <w:rPr>
          <w:rFonts w:hint="eastAsia" w:ascii="Times New Roman" w:hAnsi="Times New Roman" w:eastAsia="仿宋_GB2312" w:cs="Times New Roman"/>
          <w:kern w:val="2"/>
          <w:sz w:val="32"/>
          <w:szCs w:val="32"/>
          <w:u w:val="single"/>
          <w:lang w:val="en-US" w:eastAsia="zh-CN"/>
        </w:rPr>
        <w:t>86200</w:t>
      </w:r>
      <w:r>
        <w:rPr>
          <w:rFonts w:hint="default" w:ascii="Times New Roman" w:hAnsi="Times New Roman" w:eastAsia="仿宋_GB2312" w:cs="Times New Roman"/>
        </w:rPr>
        <w:t>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sz w:val="32"/>
          <w:szCs w:val="32"/>
          <w:u w:val="single"/>
          <w:lang w:val="en-US" w:eastAsia="zh-CN" w:bidi="ar-SA"/>
        </w:rPr>
        <w:t>109978</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eastAsia" w:ascii="Times New Roman" w:hAnsi="Times New Roman" w:eastAsia="仿宋_GB2312" w:cs="Times New Roman"/>
          <w:u w:val="single"/>
          <w:lang w:val="en-US" w:eastAsia="zh-CN"/>
        </w:rPr>
        <w:t>3.1</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eastAsia" w:ascii="Times New Roman" w:hAnsi="Times New Roman" w:eastAsia="仿宋_GB2312" w:cs="Times New Roman"/>
          <w:u w:val="single"/>
          <w:lang w:val="en-US" w:eastAsia="zh-CN"/>
        </w:rPr>
        <w:t>22%</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35%</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_GB2312" w:hAnsi="仿宋" w:eastAsia="仿宋_GB2312" w:cs="Times New Roman"/>
          <w:kern w:val="2"/>
          <w:sz w:val="32"/>
          <w:szCs w:val="32"/>
          <w:u w:val="single"/>
          <w:lang w:eastAsia="zh-CN"/>
        </w:rPr>
      </w:pPr>
      <w:r>
        <w:rPr>
          <w:rFonts w:hint="default" w:ascii="Times New Roman" w:hAnsi="Times New Roman" w:eastAsia="仿宋_GB2312" w:cs="Times New Roman"/>
          <w:sz w:val="32"/>
          <w:szCs w:val="32"/>
        </w:rPr>
        <w:t>其他土地利用要求：</w:t>
      </w:r>
      <w:r>
        <w:rPr>
          <w:rFonts w:hint="eastAsia" w:ascii="仿宋_GB2312" w:hAnsi="仿宋" w:eastAsia="仿宋_GB2312" w:cs="Times New Roman"/>
          <w:kern w:val="2"/>
          <w:sz w:val="32"/>
          <w:szCs w:val="32"/>
          <w:u w:val="single"/>
        </w:rPr>
        <w:t>竞得人在用地红线内开发建设必须符合城市规划要求，必须按《</w:t>
      </w:r>
      <w:r>
        <w:rPr>
          <w:rFonts w:hint="eastAsia" w:ascii="仿宋_GB2312" w:hAnsi="仿宋" w:eastAsia="仿宋_GB2312" w:cs="Times New Roman"/>
          <w:kern w:val="2"/>
          <w:sz w:val="32"/>
          <w:szCs w:val="32"/>
          <w:u w:val="single"/>
          <w:lang w:eastAsia="zh-CN"/>
        </w:rPr>
        <w:t>建设用地规划设计条件</w:t>
      </w:r>
      <w:r>
        <w:rPr>
          <w:rFonts w:hint="eastAsia" w:ascii="仿宋_GB2312" w:hAnsi="仿宋" w:eastAsia="仿宋_GB2312" w:cs="Times New Roman"/>
          <w:kern w:val="2"/>
          <w:sz w:val="32"/>
          <w:szCs w:val="32"/>
          <w:u w:val="single"/>
        </w:rPr>
        <w:t>》</w:t>
      </w:r>
      <w:r>
        <w:rPr>
          <w:rFonts w:hint="eastAsia" w:ascii="仿宋_GB2312" w:hAnsi="仿宋" w:eastAsia="仿宋_GB2312" w:cs="Times New Roman"/>
          <w:kern w:val="2"/>
          <w:sz w:val="32"/>
          <w:szCs w:val="32"/>
          <w:u w:val="single"/>
          <w:lang w:val="en-US" w:eastAsia="zh-CN"/>
        </w:rPr>
        <w:t>(</w:t>
      </w:r>
      <w:r>
        <w:rPr>
          <w:rFonts w:hint="eastAsia" w:ascii="仿宋_GB2312" w:hAnsi="仿宋" w:eastAsia="仿宋_GB2312" w:cs="Times New Roman"/>
          <w:kern w:val="2"/>
          <w:sz w:val="32"/>
          <w:szCs w:val="32"/>
          <w:u w:val="single"/>
        </w:rPr>
        <w:t>案卷编号：</w:t>
      </w:r>
      <w:r>
        <w:rPr>
          <w:rFonts w:hint="default" w:ascii="Times New Roman" w:hAnsi="Times New Roman" w:eastAsia="仿宋_GB2312" w:cs="Times New Roman"/>
          <w:kern w:val="2"/>
          <w:sz w:val="32"/>
          <w:szCs w:val="32"/>
          <w:u w:val="single"/>
          <w:lang w:val="en-US" w:eastAsia="zh-CN" w:bidi="ar-SA"/>
        </w:rPr>
        <w:t>PB20210064</w:t>
      </w:r>
      <w:r>
        <w:rPr>
          <w:rFonts w:hint="eastAsia" w:ascii="Times New Roman" w:hAnsi="Times New Roman" w:eastAsia="仿宋_GB2312" w:cs="Times New Roman"/>
          <w:kern w:val="2"/>
          <w:sz w:val="32"/>
          <w:szCs w:val="22"/>
          <w:u w:val="single"/>
          <w:lang w:val="en-US" w:eastAsia="zh-CN" w:bidi="ar-SA"/>
        </w:rPr>
        <w:t xml:space="preserve"> )</w:t>
      </w:r>
      <w:r>
        <w:rPr>
          <w:rFonts w:hint="eastAsia" w:ascii="仿宋_GB2312" w:hAnsi="仿宋" w:eastAsia="仿宋_GB2312" w:cs="Times New Roman"/>
          <w:kern w:val="2"/>
          <w:sz w:val="32"/>
          <w:szCs w:val="32"/>
          <w:u w:val="single"/>
        </w:rPr>
        <w:t>规划控制指标要求及有关规定进行规划设计</w:t>
      </w:r>
      <w:r>
        <w:rPr>
          <w:rFonts w:hint="eastAsia" w:ascii="仿宋_GB2312" w:hAnsi="仿宋" w:eastAsia="仿宋_GB2312" w:cs="Times New Roman"/>
          <w:kern w:val="2"/>
          <w:sz w:val="32"/>
          <w:szCs w:val="32"/>
          <w:u w:val="single"/>
          <w:lang w:eastAsia="zh-CN"/>
        </w:rPr>
        <w:t>。</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1.竞得人须配建总建筑面积不低于38492㎡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r>
        <w:rPr>
          <w:rFonts w:hint="eastAsia" w:ascii="Times New Roman" w:hAnsi="Times New Roman" w:eastAsia="仿宋_GB2312" w:cs="Times New Roman"/>
          <w:kern w:val="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outlineLvl w:val="9"/>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JSH-B04-27-01地块的9班幼儿园、3班托儿所及配套设施用地，同步划拨给惠城区教育局，根据2021年第五次市建设用地领导小组精神，按照300元/㎡标准计收土地成本费用，用途为教育用地，须由取得JSH-B04-27-02地块的土地使用者负责建设，建成后须无偿移交惠城区教育局，并与JSH-B04-27-02地块同步规划设计、同步建设、同步验收交付使用，如JSH-B04-27-02地块分期建设，该幼儿园应纳入首期工程；</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outlineLvl w:val="9"/>
        <w:rPr>
          <w:rFonts w:hint="default" w:ascii="Times New Roman" w:hAnsi="Times New Roman" w:eastAsia="仿宋_GB2312" w:cs="Times New Roman"/>
        </w:rPr>
      </w:pP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en-US" w:eastAsia="zh-CN"/>
        </w:rPr>
        <w:t>.取得JSH-B04-27-02地块的土地使用者须按规划要求承担文竹一路、翠竹三路市政道路（包括雨水管、污水管、电力电缆沟和通信管群）的建设，建成后无偿移交给政府相关部门</w:t>
      </w:r>
      <w:r>
        <w:rPr>
          <w:rFonts w:hint="eastAsia" w:ascii="Times New Roman" w:hAnsi="Times New Roman" w:eastAsia="仿宋_GB2312" w:cs="Times New Roman"/>
          <w:kern w:val="2"/>
          <w:sz w:val="32"/>
          <w:szCs w:val="32"/>
          <w:lang w:val="en-US" w:eastAsia="zh-CN"/>
        </w:rPr>
        <w:t>。</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8" name="矩形 8"/>
                        <wps:cNvSpPr>
                          <a:spLocks noChangeAspect="1"/>
                        </wps:cNvSpPr>
                        <wps:spPr>
                          <a:xfrm>
                            <a:off x="1800" y="1830"/>
                            <a:ext cx="8280" cy="7800"/>
                          </a:xfrm>
                          <a:prstGeom prst="rect">
                            <a:avLst/>
                          </a:prstGeom>
                          <a:noFill/>
                          <a:ln>
                            <a:noFill/>
                          </a:ln>
                        </wps:spPr>
                        <wps:bodyPr upright="1"/>
                      </wps:wsp>
                      <wps:wsp>
                        <wps:cNvPr id="9" name="直接连接符 9"/>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0" name="文本框 10"/>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1" name="直接连接符 11"/>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Gs5uD1QAAAAUBAAAPAAAAAAAAAAEAIAAAACIAAABkcnMvZG93bnJldi54bWxQSwECFAAUAAAA&#10;CACHTuJAIQbLkUcDAABQCgAADgAAAAAAAAABACAAAAAkAQAAZHJzL2Uyb0RvYy54bWxQSwUGAAAA&#10;AAYABgBZAQAA3QYAAAAA&#10;">
                <o:lock v:ext="edit" rotation="t" aspectratio="t"/>
                <v:rect id="_x0000_s1026" o:spid="_x0000_s1026" o:spt="1" style="position:absolute;left:1800;top:1830;height:7800;width:828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Gp3VuroAAADa&#10;AAAADwAAAGRycy9kb3ducmV2LnhtbEWPwW7CMBBE75X6D9ZW6q1x4FCVFIMAgdprA9yXeElS4rWx&#10;3ZD262skJI6jmXmjmc4H04mefGgtKxhlOQjiyuqWawW77eblDUSIyBo7y6TglwLMZ48PUyy0vfAX&#10;9WWsRYJwKFBBE6MrpAxVQwZDZh1x8o7WG4xJ+lpqj5cEN50c5/mrNNhyWmjQ0aqh6lT+GAXn4+47&#10;oRfLde8QDx/j+s/tF0o9P43ydxCRhngP39qfWsEErlfS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dW6ugAAANo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N3Ix9r4AAADb&#10;AAAADwAAAGRycy9kb3ducmV2LnhtbEWPT2vCQBDF74LfYZlCL6KbVFBJXUWkhZYg4r/7kJ0modnZ&#10;kN1q+u2dg+Bthvfmvd8s171r1JW6UHs2kE4SUMSFtzWXBs6nz/ECVIjIFhvPZOCfAqxXw8ESM+tv&#10;fKDrMZZKQjhkaKCKsc20DkVFDsPEt8Si/fjOYZS1K7Xt8CbhrtFvSTLTDmuWhgpb2lZU/B7/nIHR&#10;NA+bdN7PL9Pddv+df4wOMSdjXl/S5B1UpD4+zY/rLyv4Qi+/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x9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U0tGrwAAADb&#10;AAAADwAAAGRycy9kb3ducmV2LnhtbEVPO2vDMBDeC/kP4gLdatkhqYsbxUOh0KHQPOqh22FdZBPp&#10;ZCzFSf99FQh0u4/veev66qyYaAy9ZwVFloMgbr3u2Sj4Prw/vYAIEVmj9UwKfilAvZk9rLHS/sI7&#10;mvbRiBTCoUIFXYxDJWVoO3IYMj8QJ+7oR4cxwdFIPeIlhTsrF3n+LB32nBo6HOito/a0PzsFy7Jc&#10;Lb+2rdl9xhM33tgfe2yUepwX+SuISNf4L767P3SaX8Dtl3S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LRq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Q7Ac3aAAAADAEAAA8A&#10;AAAAAAAAAQAgAAAAIgAAAGRycy9kb3ducmV2LnhtbFBLAQIUABQAAAAIAIdO4kB2aasDowEAACkD&#10;AAAOAAAAAAAAAAEAIAAAACkBAABkcnMvZTJvRG9jLnhtbFBLBQYAAAAABgAGAFkBAAA+BQ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7620" b="4445"/>
                <wp:wrapNone/>
                <wp:docPr id="3" name="文本框 3"/>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X10DF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0160" b="13335"/>
                <wp:wrapNone/>
                <wp:docPr id="5" name="直接连接符 5"/>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Pp7nF/dAQAAmQMA&#10;AA4AAAAAAAAAAQAgAAAAJwEAAGRycy9lMm9Eb2MueG1sUEsFBgAAAAAGAAYAWQEAAHYFAAAAAA==&#10;">
                <v:path arrowok="t"/>
                <v:fill focussize="0,0"/>
                <v:stroke dashstyle="longDash"/>
                <v:imagedata o:title=""/>
                <o:lock v:ext="edit"/>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Rot="1" noChangeAspect="1"/>
                    </pic:cNvPicPr>
                  </pic:nvPicPr>
                  <pic:blipFill>
                    <a:blip r:embed="rId5"/>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9"/>
        <w:ind w:firstLine="0"/>
        <w:rPr>
          <w:rFonts w:hint="default" w:ascii="Times New Roman" w:hAnsi="Times New Roman" w:eastAsia="仿宋" w:cs="Times New Roman"/>
          <w:sz w:val="32"/>
          <w:szCs w:val="32"/>
        </w:rPr>
      </w:pPr>
    </w:p>
    <w:p>
      <w:pPr>
        <w:pStyle w:val="9"/>
        <w:ind w:firstLine="0"/>
        <w:rPr>
          <w:rFonts w:hint="default" w:ascii="Times New Roman" w:hAnsi="Times New Roman" w:eastAsia="仿宋" w:cs="Times New Roman"/>
          <w:sz w:val="32"/>
          <w:szCs w:val="32"/>
        </w:rPr>
      </w:pPr>
    </w:p>
    <w:p>
      <w:pPr>
        <w:pStyle w:val="9"/>
        <w:ind w:firstLine="0"/>
        <w:rPr>
          <w:rFonts w:hint="default" w:ascii="Times New Roman" w:hAnsi="Times New Roman" w:eastAsia="仿宋" w:cs="Times New Roman"/>
          <w:sz w:val="32"/>
          <w:szCs w:val="32"/>
        </w:rPr>
      </w:pPr>
    </w:p>
    <w:p>
      <w:pPr>
        <w:pStyle w:val="9"/>
        <w:ind w:firstLine="0"/>
        <w:rPr>
          <w:rFonts w:hint="default" w:ascii="Times New Roman" w:hAnsi="Times New Roman" w:eastAsia="仿宋" w:cs="Times New Roman"/>
          <w:sz w:val="32"/>
          <w:szCs w:val="32"/>
        </w:rPr>
      </w:pPr>
    </w:p>
    <w:p>
      <w:pPr>
        <w:pStyle w:val="9"/>
        <w:ind w:firstLine="0"/>
        <w:rPr>
          <w:rFonts w:hint="default"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14279"/>
    <w:rsid w:val="0B91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uiPriority w:val="0"/>
    <w:rPr>
      <w:rFonts w:ascii="宋体" w:hAnsi="Courier New"/>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2021-10-28T08:54:00Z</dcterms:created>
  <dc:creator>袁秀玲</dc:creator>
  <cp:lastModifiedBy>袁秀玲</cp:lastModifiedBy>
  <dcterms:modified xsi:type="dcterms:W3CDTF">2021-10-28T08:54:49Z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