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3"/>
        <w:jc w:val="center"/>
        <w:rPr>
          <w:rFonts w:hint="eastAsia" w:hAnsi="宋体"/>
          <w:b/>
          <w:bCs/>
          <w:sz w:val="18"/>
          <w:szCs w:val="18"/>
        </w:rPr>
      </w:pPr>
      <w:r>
        <w:rPr>
          <w:rFonts w:hint="eastAsia" w:ascii="方正小标宋简体" w:hAnsi="宋体" w:eastAsia="方正小标宋简体"/>
          <w:b/>
          <w:bCs/>
          <w:sz w:val="48"/>
          <w:szCs w:val="48"/>
        </w:rPr>
        <w:t>（样本）</w:t>
      </w: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7"/>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2mCfA&#10;5AEAANo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2" name="矩形 1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MmeWOYBAADd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BzJnljm&#10;AQAA3QMAAA4AAAAAAAAAAQAgAAAAJAEAAGRycy9lMm9Eb2MueG1sUEsFBgAAAAAGAAYAWQEAAHwF&#10;A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3"/>
        <w:spacing w:line="500" w:lineRule="exact"/>
        <w:jc w:val="left"/>
        <w:rPr>
          <w:rFonts w:hAnsi="宋体"/>
          <w:b/>
          <w:bCs/>
          <w:sz w:val="36"/>
          <w:szCs w:val="36"/>
        </w:rPr>
      </w:pPr>
      <w:r>
        <w:rPr>
          <w:rFonts w:hint="eastAsia" w:hAnsi="宋体"/>
          <w:bCs/>
          <w:spacing w:val="6"/>
        </w:rPr>
        <w:t xml:space="preserve">        </w:t>
      </w:r>
    </w:p>
    <w:p>
      <w:pPr>
        <w:pStyle w:val="3"/>
        <w:ind w:firstLine="4960" w:firstLineChars="1550"/>
        <w:rPr>
          <w:rFonts w:hAnsi="宋体"/>
        </w:rPr>
      </w:pPr>
    </w:p>
    <w:p>
      <w:pPr>
        <w:pStyle w:val="3"/>
        <w:wordWrap w:val="0"/>
        <w:ind w:right="640"/>
        <w:jc w:val="right"/>
        <w:rPr>
          <w:rFonts w:hAnsi="宋体"/>
          <w:u w:val="single"/>
        </w:rPr>
      </w:pPr>
      <w:r>
        <w:rPr>
          <w:rFonts w:hint="eastAsia" w:hAnsi="宋体"/>
        </w:rPr>
        <w:br w:type="page"/>
      </w: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3"/>
        <w:jc w:val="center"/>
        <w:rPr>
          <w:rFonts w:hint="eastAsia" w:ascii="黑体" w:hAnsi="宋体" w:eastAsia="黑体" w:cs="黑体"/>
          <w:sz w:val="36"/>
          <w:szCs w:val="36"/>
        </w:rPr>
      </w:pPr>
    </w:p>
    <w:p>
      <w:pPr>
        <w:pStyle w:val="3"/>
        <w:jc w:val="center"/>
        <w:rPr>
          <w:rFonts w:hint="eastAsia" w:ascii="黑体" w:hAnsi="宋体" w:eastAsia="黑体" w:cs="黑体"/>
          <w:sz w:val="36"/>
          <w:szCs w:val="36"/>
        </w:rPr>
      </w:pPr>
    </w:p>
    <w:p>
      <w:pPr>
        <w:pStyle w:val="3"/>
        <w:keepNext w:val="0"/>
        <w:keepLines w:val="0"/>
        <w:pageBreakBefore w:val="0"/>
        <w:kinsoku/>
        <w:overflowPunct/>
        <w:topLinePunct w:val="0"/>
        <w:autoSpaceDE/>
        <w:autoSpaceDN/>
        <w:bidi w:val="0"/>
        <w:adjustRightInd/>
        <w:snapToGrid/>
        <w:spacing w:line="600" w:lineRule="exact"/>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pStyle w:val="3"/>
        <w:keepNext w:val="0"/>
        <w:keepLines w:val="0"/>
        <w:pageBreakBefore w:val="0"/>
        <w:kinsoku/>
        <w:overflowPunct/>
        <w:topLinePunct w:val="0"/>
        <w:autoSpaceDE/>
        <w:autoSpaceDN/>
        <w:bidi w:val="0"/>
        <w:adjustRightInd/>
        <w:snapToGrid/>
        <w:spacing w:line="600" w:lineRule="exact"/>
        <w:jc w:val="center"/>
        <w:textAlignment w:val="auto"/>
        <w:rPr>
          <w:rFonts w:ascii="黑体" w:hAnsi="宋体" w:eastAsia="黑体"/>
          <w:sz w:val="36"/>
          <w:szCs w:val="36"/>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本合同双方当事人：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宋体" w:eastAsia="黑体" w:cs="黑体"/>
        </w:rPr>
      </w:pP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宋体" w:eastAsia="黑体" w:cs="黑体"/>
        </w:rPr>
      </w:pPr>
      <w:r>
        <w:rPr>
          <w:rFonts w:hint="eastAsia" w:ascii="黑体" w:hAnsi="宋体" w:eastAsia="黑体" w:cs="黑体"/>
        </w:rPr>
        <w:br w:type="page"/>
      </w: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hAnsi="宋体" w:eastAsia="仿宋_GB2312" w:cs="仿宋_GB2312"/>
        </w:rPr>
      </w:pPr>
    </w:p>
    <w:p>
      <w:pPr>
        <w:pStyle w:val="3"/>
        <w:keepNext w:val="0"/>
        <w:keepLines w:val="0"/>
        <w:pageBreakBefore w:val="0"/>
        <w:widowControl w:val="0"/>
        <w:kinsoku/>
        <w:wordWrap/>
        <w:overflowPunct/>
        <w:topLinePunct w:val="0"/>
        <w:autoSpaceDE/>
        <w:autoSpaceDN/>
        <w:bidi w:val="0"/>
        <w:adjustRightInd/>
        <w:snapToGrid/>
        <w:spacing w:line="620" w:lineRule="exact"/>
        <w:ind w:firstLine="628" w:firstLineChars="196"/>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宋体" w:eastAsia="黑体"/>
        </w:rPr>
      </w:pPr>
    </w:p>
    <w:p>
      <w:pPr>
        <w:pStyle w:val="3"/>
        <w:keepNext w:val="0"/>
        <w:keepLines w:val="0"/>
        <w:pageBreakBefore w:val="0"/>
        <w:widowControl w:val="0"/>
        <w:kinsoku/>
        <w:wordWrap/>
        <w:overflowPunct/>
        <w:topLinePunct w:val="0"/>
        <w:autoSpaceDE/>
        <w:autoSpaceDN/>
        <w:bidi w:val="0"/>
        <w:adjustRightInd/>
        <w:snapToGrid/>
        <w:spacing w:line="620" w:lineRule="exact"/>
        <w:ind w:firstLine="506"/>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default" w:ascii="Times New Roman" w:hAnsi="Times New Roman" w:eastAsia="仿宋_GB2312" w:cs="Times New Roman"/>
          <w:u w:val="single"/>
          <w:lang w:val="en-US" w:eastAsia="zh-CN"/>
        </w:rPr>
        <w:t>01000526</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lang w:eastAsia="zh-CN"/>
        </w:rPr>
        <w:t>贰万柒仟叁佰零贰点玖贰</w:t>
      </w:r>
      <w:r>
        <w:rPr>
          <w:rFonts w:hint="eastAsia" w:ascii="仿宋_GB2312" w:hAnsi="宋体" w:eastAsia="仿宋_GB2312" w:cs="仿宋_GB2312"/>
        </w:rPr>
        <w:t>平方米（小写</w:t>
      </w:r>
      <w:r>
        <w:rPr>
          <w:rFonts w:hint="default" w:ascii="Times New Roman" w:hAnsi="Times New Roman" w:eastAsia="仿宋_GB2312" w:cs="Times New Roman"/>
          <w:u w:val="single"/>
          <w:lang w:val="en-US" w:eastAsia="zh-CN"/>
        </w:rPr>
        <w:t>27302.92</w:t>
      </w:r>
      <w:r>
        <w:rPr>
          <w:rFonts w:hint="eastAsia" w:ascii="仿宋_GB2312" w:hAnsi="宋体" w:eastAsia="仿宋_GB2312" w:cs="仿宋_GB2312"/>
        </w:rPr>
        <w:t>平方米），其中出让宗地面积为大写</w:t>
      </w:r>
      <w:r>
        <w:rPr>
          <w:rFonts w:hint="eastAsia" w:ascii="仿宋_GB2312" w:hAnsi="宋体" w:eastAsia="仿宋_GB2312" w:cs="仿宋_GB2312"/>
          <w:lang w:eastAsia="zh-CN"/>
        </w:rPr>
        <w:t>壹万捌仟叁佰肆拾点肆肆</w:t>
      </w:r>
      <w:r>
        <w:rPr>
          <w:rFonts w:hint="eastAsia" w:ascii="仿宋_GB2312" w:hAnsi="宋体" w:eastAsia="仿宋_GB2312" w:cs="仿宋_GB2312"/>
        </w:rPr>
        <w:t>平方米（小写</w:t>
      </w:r>
      <w:r>
        <w:rPr>
          <w:rFonts w:hint="default" w:ascii="Times New Roman" w:hAnsi="Times New Roman" w:eastAsia="仿宋_GB2312" w:cs="Times New Roman"/>
          <w:u w:val="single"/>
          <w:lang w:val="en-US" w:eastAsia="zh-CN"/>
        </w:rPr>
        <w:t>18340.44</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3"/>
        <w:keepNext w:val="0"/>
        <w:keepLines w:val="0"/>
        <w:pageBreakBefore w:val="0"/>
        <w:widowControl w:val="0"/>
        <w:kinsoku/>
        <w:wordWrap/>
        <w:overflowPunct/>
        <w:topLinePunct w:val="0"/>
        <w:autoSpaceDE/>
        <w:autoSpaceDN/>
        <w:bidi w:val="0"/>
        <w:adjustRightInd/>
        <w:snapToGrid/>
        <w:spacing w:line="620" w:lineRule="exact"/>
        <w:ind w:left="160" w:leftChars="76" w:firstLine="483" w:firstLineChars="151"/>
        <w:textAlignment w:val="auto"/>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u w:val="single"/>
          <w:lang w:eastAsia="zh-CN"/>
        </w:rPr>
        <w:t>小金口</w:t>
      </w:r>
      <w:r>
        <w:rPr>
          <w:rFonts w:hint="eastAsia" w:ascii="仿宋_GB2312" w:hAnsi="仿宋" w:eastAsia="仿宋_GB2312" w:cs="Times New Roman"/>
          <w:kern w:val="2"/>
          <w:sz w:val="32"/>
          <w:szCs w:val="32"/>
          <w:u w:val="single"/>
          <w:lang w:eastAsia="zh-CN"/>
        </w:rPr>
        <w:t>汤村</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w:t>
      </w:r>
      <w:r>
        <w:rPr>
          <w:rFonts w:hint="default" w:ascii="Times New Roman" w:hAnsi="Times New Roman" w:eastAsia="仿宋_GB2312" w:cs="Times New Roman"/>
        </w:rPr>
        <w:t>2</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keepNext w:val="0"/>
        <w:keepLines w:val="0"/>
        <w:pageBreakBefore w:val="0"/>
        <w:widowControl w:val="0"/>
        <w:tabs>
          <w:tab w:val="left" w:pos="1260"/>
        </w:tabs>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w:t>
      </w:r>
      <w:r>
        <w:rPr>
          <w:rFonts w:hint="eastAsia" w:ascii="仿宋_GB2312" w:hAnsi="宋体" w:eastAsia="仿宋_GB2312" w:cs="仿宋_GB2312"/>
          <w:u w:val="single"/>
          <w:lang w:eastAsia="zh-CN"/>
        </w:rPr>
        <w:t>及商服用地</w:t>
      </w:r>
      <w:r>
        <w:rPr>
          <w:rFonts w:hint="eastAsia"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商服用地</w:t>
      </w:r>
      <w:r>
        <w:rPr>
          <w:rFonts w:hint="default" w:ascii="Times New Roman" w:hAnsi="Times New Roman" w:eastAsia="仿宋_GB2312" w:cs="Times New Roman"/>
          <w:u w:val="single"/>
        </w:rPr>
        <w:t>40</w:t>
      </w:r>
      <w:r>
        <w:rPr>
          <w:rFonts w:hint="eastAsia" w:ascii="仿宋_GB2312" w:hAnsi="宋体" w:eastAsia="仿宋_GB2312" w:cs="仿宋_GB2312"/>
          <w:u w:val="single"/>
        </w:rPr>
        <w:t>年、</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w:t>
      </w:r>
      <w:r>
        <w:rPr>
          <w:rFonts w:hint="default" w:ascii="Times New Roman" w:hAnsi="Times New Roman" w:eastAsia="仿宋_GB2312" w:cs="Times New Roman"/>
          <w:u w:val="single"/>
        </w:rPr>
        <w:t>70</w:t>
      </w:r>
      <w:r>
        <w:rPr>
          <w:rFonts w:hint="eastAsia" w:ascii="仿宋_GB2312" w:hAnsi="宋体" w:eastAsia="仿宋_GB2312" w:cs="仿宋_GB2312"/>
          <w:u w:val="single"/>
        </w:rPr>
        <w:t>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3"/>
        <w:keepNext w:val="0"/>
        <w:keepLines w:val="0"/>
        <w:pageBreakBefore w:val="0"/>
        <w:kinsoku/>
        <w:overflowPunct/>
        <w:topLinePunct w:val="0"/>
        <w:autoSpaceDE/>
        <w:autoSpaceDN/>
        <w:bidi w:val="0"/>
        <w:adjustRightInd/>
        <w:snapToGrid/>
        <w:spacing w:line="620" w:lineRule="exact"/>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default" w:ascii="Times New Roman" w:hAnsi="Times New Roman" w:eastAsia="仿宋_GB2312" w:cs="Times New Roman"/>
          <w:u w:val="single"/>
        </w:rPr>
        <w:t>30</w:t>
      </w:r>
      <w:r>
        <w:rPr>
          <w:rFonts w:hint="eastAsia" w:ascii="仿宋_GB2312" w:hAnsi="宋体" w:eastAsia="仿宋_GB2312" w:cs="仿宋_GB2312"/>
        </w:rPr>
        <w:t>日内，一次性付清国有建设用地使用权出让价款；</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cs="黑体"/>
        </w:rPr>
      </w:pP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u w:val="single"/>
          <w:lang w:eastAsia="zh-CN"/>
        </w:rPr>
        <w:t>柒亿壹仟叁佰万元整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default" w:ascii="Times New Roman" w:hAnsi="Times New Roman" w:eastAsia="仿宋_GB2312" w:cs="Times New Roman"/>
          <w:u w:val="single"/>
          <w:lang w:val="en-US" w:eastAsia="zh-CN"/>
        </w:rPr>
        <w:t>71300</w:t>
      </w:r>
      <w:r>
        <w:rPr>
          <w:rFonts w:hint="eastAsia" w:ascii="仿宋_GB2312" w:hAnsi="宋体" w:eastAsia="仿宋_GB2312" w:cs="仿宋_GB2312"/>
          <w:u w:val="single"/>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万元 ）。</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w:t>
      </w:r>
      <w:r>
        <w:rPr>
          <w:rFonts w:hint="eastAsia" w:ascii="仿宋_GB2312" w:hAnsi="宋体" w:eastAsia="仿宋_GB2312" w:cs="仿宋_GB2312"/>
          <w:lang w:eastAsia="zh-CN"/>
        </w:rPr>
        <w:t>条件</w:t>
      </w:r>
      <w:r>
        <w:rPr>
          <w:rFonts w:hint="default" w:ascii="Times New Roman" w:hAnsi="Times New Roman" w:eastAsia="仿宋_GB2312" w:cs="Times New Roman"/>
          <w:kern w:val="2"/>
          <w:sz w:val="32"/>
          <w:szCs w:val="32"/>
          <w:lang w:val="en-US" w:eastAsia="zh-CN" w:bidi="ar-SA"/>
        </w:rPr>
        <w:t>PB20210003</w:t>
      </w:r>
      <w:r>
        <w:rPr>
          <w:rFonts w:hint="eastAsia" w:ascii="仿宋_GB2312" w:hAnsi="宋体" w:eastAsia="仿宋_GB2312" w:cs="仿宋_GB2312"/>
        </w:rPr>
        <w:t>。其中：</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81909</w:t>
      </w:r>
      <w:r>
        <w:rPr>
          <w:rFonts w:hint="default" w:ascii="Times New Roman" w:hAnsi="Times New Roman" w:eastAsia="仿宋_GB2312" w:cs="Times New Roman"/>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u w:val="single"/>
        </w:rPr>
        <w:t>.</w:t>
      </w:r>
      <w:r>
        <w:rPr>
          <w:rFonts w:hint="default" w:ascii="Times New Roman" w:hAnsi="Times New Roman" w:eastAsia="仿宋_GB2312" w:cs="Times New Roman"/>
          <w:u w:val="single"/>
          <w:lang w:val="en-US" w:eastAsia="zh-CN"/>
        </w:rPr>
        <w:t>0</w:t>
      </w:r>
      <w:r>
        <w:rPr>
          <w:rFonts w:hint="eastAsia" w:ascii="仿宋_GB2312" w:hAnsi="宋体" w:eastAsia="仿宋_GB2312" w:cs="仿宋_GB2312"/>
          <w:b/>
          <w:bCs/>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default" w:ascii="Times New Roman" w:hAnsi="Times New Roman" w:eastAsia="仿宋_GB2312" w:cs="Times New Roman"/>
          <w:u w:val="single"/>
          <w:lang w:val="en-US" w:eastAsia="zh-CN"/>
        </w:rPr>
        <w:t>22</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default" w:ascii="Times New Roman" w:hAnsi="Times New Roman" w:eastAsia="仿宋_GB2312" w:cs="Times New Roman"/>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620" w:lineRule="exact"/>
        <w:ind w:firstLine="627" w:firstLineChars="196"/>
        <w:textAlignment w:val="auto"/>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cs="Times New Roman"/>
          <w:kern w:val="2"/>
          <w:sz w:val="32"/>
          <w:szCs w:val="32"/>
          <w:u w:val="single"/>
          <w:lang w:val="en-US" w:eastAsia="zh-CN"/>
        </w:rPr>
        <w:t>1.</w:t>
      </w:r>
      <w:r>
        <w:rPr>
          <w:rFonts w:hint="eastAsia" w:ascii="仿宋_GB2312" w:hAnsi="仿宋" w:eastAsia="仿宋_GB2312" w:cs="Times New Roman"/>
          <w:kern w:val="2"/>
          <w:sz w:val="32"/>
          <w:szCs w:val="32"/>
          <w:u w:val="single"/>
        </w:rPr>
        <w:t>竞得人在用地红线内开发建设必须符合城市规划要求，必须按《规划设计条件</w:t>
      </w:r>
      <w:r>
        <w:rPr>
          <w:rFonts w:hint="eastAsia" w:ascii="仿宋_GB2312" w:hAnsi="仿宋" w:eastAsia="仿宋_GB2312" w:cs="Times New Roman"/>
          <w:kern w:val="2"/>
          <w:sz w:val="32"/>
          <w:szCs w:val="32"/>
          <w:u w:val="single"/>
          <w:lang w:eastAsia="zh-CN"/>
        </w:rPr>
        <w:t>告知书</w:t>
      </w:r>
      <w:r>
        <w:rPr>
          <w:rFonts w:hint="eastAsia" w:ascii="仿宋_GB2312" w:hAnsi="仿宋" w:eastAsia="仿宋_GB2312" w:cs="Times New Roman"/>
          <w:kern w:val="2"/>
          <w:sz w:val="32"/>
          <w:szCs w:val="32"/>
          <w:u w:val="single"/>
        </w:rPr>
        <w:t>》案卷编号：</w:t>
      </w:r>
      <w:r>
        <w:rPr>
          <w:rFonts w:hint="default" w:ascii="Times New Roman" w:hAnsi="Times New Roman" w:eastAsia="仿宋_GB2312" w:cs="Times New Roman"/>
          <w:sz w:val="32"/>
          <w:szCs w:val="32"/>
          <w:u w:val="single"/>
        </w:rPr>
        <w:t>PB202</w:t>
      </w:r>
      <w:r>
        <w:rPr>
          <w:rFonts w:hint="default" w:ascii="Times New Roman" w:hAnsi="Times New Roman" w:eastAsia="仿宋_GB2312" w:cs="Times New Roman"/>
          <w:sz w:val="32"/>
          <w:szCs w:val="32"/>
          <w:u w:val="single"/>
          <w:lang w:val="en-US" w:eastAsia="zh-CN"/>
        </w:rPr>
        <w:t>10003</w:t>
      </w:r>
      <w:r>
        <w:rPr>
          <w:rFonts w:hint="eastAsia" w:ascii="仿宋_GB2312" w:hAnsi="仿宋" w:eastAsia="仿宋_GB2312" w:cs="Times New Roman"/>
          <w:kern w:val="2"/>
          <w:sz w:val="32"/>
          <w:szCs w:val="32"/>
          <w:u w:val="single"/>
        </w:rPr>
        <w:t>规划控制指标要求及有关规定进行规划设计</w:t>
      </w:r>
      <w:r>
        <w:rPr>
          <w:rFonts w:hint="eastAsia" w:ascii="仿宋_GB2312" w:hAnsi="仿宋" w:eastAsia="仿宋_GB2312" w:cs="Times New Roman"/>
          <w:kern w:val="2"/>
          <w:sz w:val="32"/>
          <w:szCs w:val="32"/>
          <w:u w:val="single"/>
          <w:lang w:eastAsia="zh-CN"/>
        </w:rPr>
        <w:t>。</w:t>
      </w:r>
      <w:r>
        <w:rPr>
          <w:rFonts w:hint="eastAsia" w:ascii="仿宋_GB2312" w:hAnsi="仿宋" w:eastAsia="仿宋_GB2312" w:cs="Times New Roman"/>
          <w:kern w:val="2"/>
          <w:sz w:val="32"/>
          <w:szCs w:val="32"/>
          <w:u w:val="single"/>
          <w:lang w:val="en-US" w:eastAsia="zh-CN"/>
        </w:rPr>
        <w:t>2.</w:t>
      </w:r>
      <w:r>
        <w:rPr>
          <w:rFonts w:hint="eastAsia" w:ascii="仿宋_GB2312" w:hAnsi="仿宋" w:eastAsia="仿宋_GB2312" w:cs="仿宋_GB2312"/>
          <w:color w:val="000000"/>
          <w:sz w:val="32"/>
          <w:szCs w:val="32"/>
          <w:lang w:eastAsia="zh-CN"/>
        </w:rPr>
        <w:t>非建设用地范围内用地应遵循土地利用总体规划用途的原则，在调整为建设用地前禁止开发建设</w:t>
      </w:r>
      <w:r>
        <w:rPr>
          <w:rFonts w:hint="eastAsia" w:ascii="仿宋_GB2312" w:hAnsi="仿宋" w:eastAsia="仿宋_GB2312" w:cs="仿宋_GB2312"/>
          <w:color w:val="000000"/>
          <w:sz w:val="32"/>
          <w:szCs w:val="32"/>
          <w:u w:val="single"/>
        </w:rPr>
        <w:t>；</w:t>
      </w:r>
      <w:r>
        <w:rPr>
          <w:rFonts w:hint="eastAsia" w:ascii="仿宋_GB2312" w:hAnsi="仿宋" w:eastAsia="仿宋_GB2312" w:cs="仿宋_GB2312"/>
          <w:color w:val="000000"/>
          <w:sz w:val="32"/>
          <w:szCs w:val="32"/>
          <w:u w:val="single"/>
          <w:lang w:val="en-US" w:eastAsia="zh-CN"/>
        </w:rPr>
        <w:t>3.</w:t>
      </w:r>
      <w:r>
        <w:rPr>
          <w:rFonts w:hint="eastAsia" w:ascii="仿宋_GB2312" w:hAnsi="仿宋" w:eastAsia="仿宋_GB2312" w:cs="仿宋_GB2312"/>
          <w:color w:val="000000"/>
          <w:sz w:val="32"/>
          <w:szCs w:val="32"/>
          <w:u w:val="single"/>
        </w:rPr>
        <w:t>竞得人须配建总建筑面积不低于</w:t>
      </w:r>
      <w:r>
        <w:rPr>
          <w:rFonts w:hint="default" w:ascii="Times New Roman" w:hAnsi="Times New Roman" w:eastAsia="仿宋_GB2312" w:cs="Times New Roman"/>
          <w:color w:val="000000"/>
          <w:sz w:val="32"/>
          <w:szCs w:val="32"/>
          <w:u w:val="single"/>
        </w:rPr>
        <w:t>4</w:t>
      </w:r>
      <w:r>
        <w:rPr>
          <w:rFonts w:hint="default" w:ascii="Times New Roman" w:hAnsi="Times New Roman" w:eastAsia="仿宋_GB2312" w:cs="Times New Roman"/>
          <w:color w:val="000000"/>
          <w:sz w:val="32"/>
          <w:szCs w:val="32"/>
          <w:u w:val="single"/>
          <w:lang w:val="en-US" w:eastAsia="zh-CN"/>
        </w:rPr>
        <w:t>100</w:t>
      </w:r>
      <w:r>
        <w:rPr>
          <w:rFonts w:hint="eastAsia" w:ascii="仿宋_GB2312" w:hAnsi="仿宋" w:eastAsia="仿宋_GB2312" w:cs="仿宋_GB2312"/>
          <w:color w:val="000000"/>
          <w:sz w:val="32"/>
          <w:szCs w:val="32"/>
          <w:u w:val="single"/>
        </w:rPr>
        <w:t>㎡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pStyle w:val="3"/>
        <w:keepNext w:val="0"/>
        <w:keepLines w:val="0"/>
        <w:pageBreakBefore w:val="0"/>
        <w:kinsoku/>
        <w:overflowPunct/>
        <w:topLinePunct w:val="0"/>
        <w:autoSpaceDE/>
        <w:autoSpaceDN/>
        <w:bidi w:val="0"/>
        <w:adjustRightInd/>
        <w:snapToGrid/>
        <w:spacing w:line="620" w:lineRule="exact"/>
        <w:ind w:firstLine="645"/>
        <w:jc w:val="left"/>
        <w:textAlignment w:val="auto"/>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3"/>
        <w:keepNext w:val="0"/>
        <w:keepLines w:val="0"/>
        <w:pageBreakBefore w:val="0"/>
        <w:kinsoku/>
        <w:overflowPunct/>
        <w:topLinePunct w:val="0"/>
        <w:autoSpaceDE/>
        <w:autoSpaceDN/>
        <w:bidi w:val="0"/>
        <w:adjustRightInd/>
        <w:snapToGrid/>
        <w:spacing w:line="620" w:lineRule="exact"/>
        <w:ind w:firstLine="645"/>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keepNext w:val="0"/>
        <w:keepLines w:val="0"/>
        <w:pageBreakBefore w:val="0"/>
        <w:kinsoku/>
        <w:overflowPunct/>
        <w:topLinePunct w:val="0"/>
        <w:autoSpaceDE/>
        <w:autoSpaceDN/>
        <w:bidi w:val="0"/>
        <w:adjustRightInd/>
        <w:snapToGrid/>
        <w:spacing w:line="620" w:lineRule="exact"/>
        <w:ind w:left="6" w:leftChars="3"/>
        <w:jc w:val="left"/>
        <w:textAlignment w:val="auto"/>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hint="default" w:ascii="Times New Roman" w:hAnsi="Times New Roman" w:eastAsia="仿宋_GB2312" w:cs="Times New Roman"/>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hint="default" w:ascii="Times New Roman" w:hAnsi="Times New Roman" w:eastAsia="仿宋_GB2312" w:cs="Times New Roman"/>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受让人不能按期开工，应提前</w:t>
      </w:r>
      <w:r>
        <w:rPr>
          <w:rFonts w:hint="default" w:ascii="Times New Roman" w:hAnsi="Times New Roman" w:eastAsia="仿宋_GB2312" w:cs="Times New Roman"/>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rPr>
      </w:pP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cs="黑体"/>
        </w:rPr>
      </w:pP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cs="黑体"/>
        </w:rPr>
      </w:pP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hint="default" w:ascii="Times New Roman" w:hAnsi="Times New Roman" w:eastAsia="仿宋_GB2312" w:cs="Times New Roman"/>
        </w:rPr>
        <w:t>7</w:t>
      </w:r>
      <w:r>
        <w:rPr>
          <w:rFonts w:hint="eastAsia" w:ascii="仿宋_GB2312" w:hAnsi="宋体" w:eastAsia="仿宋_GB2312" w:cs="仿宋_GB2312"/>
        </w:rPr>
        <w:t>日内将不可抗力情况以信函、电报、传真等书面形式通知另一方，并在不可抗力发生后</w:t>
      </w:r>
      <w:r>
        <w:rPr>
          <w:rFonts w:hint="default" w:ascii="Times New Roman" w:hAnsi="Times New Roman" w:eastAsia="仿宋_GB2312" w:cs="Times New Roman"/>
        </w:rPr>
        <w:t>15</w:t>
      </w:r>
      <w:r>
        <w:rPr>
          <w:rFonts w:hint="eastAsia" w:ascii="仿宋_GB2312" w:hAnsi="宋体" w:eastAsia="仿宋_GB2312" w:cs="仿宋_GB2312"/>
        </w:rPr>
        <w:t>日内，向另一方提交本合同部分或全部不能履行或需要延期履行的报告及证明。</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cs="仿宋_GB2312"/>
        </w:rPr>
      </w:pP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ascii="黑体" w:hAnsi="宋体" w:eastAsia="黑体" w:cs="黑体"/>
        </w:rPr>
      </w:pP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keepNext w:val="0"/>
        <w:keepLines w:val="0"/>
        <w:pageBreakBefore w:val="0"/>
        <w:kinsoku/>
        <w:overflowPunct/>
        <w:topLinePunct w:val="0"/>
        <w:autoSpaceDE/>
        <w:autoSpaceDN/>
        <w:bidi w:val="0"/>
        <w:adjustRightInd/>
        <w:snapToGrid/>
        <w:spacing w:line="620" w:lineRule="exact"/>
        <w:ind w:hanging="6"/>
        <w:textAlignment w:val="auto"/>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Times New Roman" w:hAnsi="Times New Roman" w:eastAsia="仿宋_GB2312" w:cs="Times New Roman"/>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hint="default" w:ascii="Times New Roman" w:hAnsi="Times New Roman" w:eastAsia="仿宋_GB2312" w:cs="Times New Roman"/>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hint="default" w:ascii="Times New Roman" w:hAnsi="Times New Roman" w:eastAsia="仿宋_GB2312" w:cs="Times New Roman"/>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hint="default" w:ascii="Times New Roman" w:hAnsi="Times New Roman" w:eastAsia="仿宋_GB2312" w:cs="Times New Roman"/>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Times New Roman" w:hAnsi="Times New Roman" w:eastAsia="仿宋_GB2312" w:cs="Times New Roman"/>
        </w:rPr>
        <w:t>1</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3"/>
        <w:keepNext w:val="0"/>
        <w:keepLines w:val="0"/>
        <w:pageBreakBefore w:val="0"/>
        <w:kinsoku/>
        <w:overflowPunct/>
        <w:topLinePunct w:val="0"/>
        <w:autoSpaceDE/>
        <w:autoSpaceDN/>
        <w:bidi w:val="0"/>
        <w:adjustRightInd/>
        <w:snapToGrid/>
        <w:spacing w:line="62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Times New Roman" w:hAnsi="Times New Roman" w:eastAsia="仿宋_GB2312" w:cs="Times New Roman"/>
        </w:rPr>
        <w:t>1</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keepNext w:val="0"/>
        <w:keepLines w:val="0"/>
        <w:pageBreakBefore w:val="0"/>
        <w:kinsoku/>
        <w:overflowPunct/>
        <w:topLinePunct w:val="0"/>
        <w:autoSpaceDE/>
        <w:autoSpaceDN/>
        <w:bidi w:val="0"/>
        <w:adjustRightInd/>
        <w:snapToGrid/>
        <w:spacing w:line="620" w:lineRule="exact"/>
        <w:ind w:firstLine="645"/>
        <w:textAlignment w:val="auto"/>
        <w:rPr>
          <w:rFonts w:hint="eastAsia" w:ascii="仿宋_GB2312" w:hAnsi="宋体" w:eastAsia="仿宋_GB2312" w:cs="仿宋_GB2312"/>
        </w:rPr>
      </w:pP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keepNext w:val="0"/>
        <w:keepLines w:val="0"/>
        <w:pageBreakBefore w:val="0"/>
        <w:kinsoku/>
        <w:overflowPunct/>
        <w:topLinePunct w:val="0"/>
        <w:autoSpaceDE/>
        <w:autoSpaceDN/>
        <w:bidi w:val="0"/>
        <w:adjustRightInd/>
        <w:snapToGrid/>
        <w:spacing w:line="620" w:lineRule="exact"/>
        <w:jc w:val="center"/>
        <w:textAlignment w:val="auto"/>
        <w:rPr>
          <w:rFonts w:hint="eastAsia" w:ascii="黑体" w:hAnsi="宋体" w:eastAsia="黑体" w:cs="黑体"/>
        </w:rPr>
      </w:pP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keepNext w:val="0"/>
        <w:keepLines w:val="0"/>
        <w:pageBreakBefore w:val="0"/>
        <w:kinsoku/>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keepNext w:val="0"/>
        <w:keepLines w:val="0"/>
        <w:pageBreakBefore w:val="0"/>
        <w:kinsoku/>
        <w:overflowPunct/>
        <w:topLinePunct w:val="0"/>
        <w:autoSpaceDE/>
        <w:autoSpaceDN/>
        <w:bidi w:val="0"/>
        <w:adjustRightInd/>
        <w:snapToGrid/>
        <w:spacing w:line="620" w:lineRule="exact"/>
        <w:textAlignment w:val="auto"/>
        <w:rPr>
          <w:rFonts w:hint="eastAsia"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3"/>
        <w:keepNext w:val="0"/>
        <w:keepLines w:val="0"/>
        <w:pageBreakBefore w:val="0"/>
        <w:kinsoku/>
        <w:overflowPunct/>
        <w:topLinePunct w:val="0"/>
        <w:autoSpaceDE/>
        <w:autoSpaceDN/>
        <w:bidi w:val="0"/>
        <w:adjustRightInd/>
        <w:snapToGrid/>
        <w:spacing w:line="620" w:lineRule="exact"/>
        <w:textAlignment w:val="auto"/>
        <w:rPr>
          <w:rFonts w:hint="eastAsia" w:ascii="仿宋_GB2312" w:hAnsi="宋体" w:eastAsia="仿宋_GB2312" w:cs="仿宋_GB2312"/>
        </w:rPr>
      </w:pPr>
    </w:p>
    <w:p>
      <w:pPr>
        <w:pStyle w:val="3"/>
        <w:keepNext w:val="0"/>
        <w:keepLines w:val="0"/>
        <w:pageBreakBefore w:val="0"/>
        <w:widowControl w:val="0"/>
        <w:kinsoku/>
        <w:overflowPunct/>
        <w:topLinePunct w:val="0"/>
        <w:autoSpaceDE/>
        <w:autoSpaceDN/>
        <w:bidi w:val="0"/>
        <w:adjustRightInd/>
        <w:snapToGrid/>
        <w:spacing w:line="620" w:lineRule="exact"/>
        <w:jc w:val="center"/>
        <w:textAlignment w:val="auto"/>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keepNext w:val="0"/>
        <w:keepLines w:val="0"/>
        <w:pageBreakBefore w:val="0"/>
        <w:widowControl w:val="0"/>
        <w:kinsoku/>
        <w:overflowPunct/>
        <w:topLinePunct w:val="0"/>
        <w:autoSpaceDE/>
        <w:autoSpaceDN/>
        <w:bidi w:val="0"/>
        <w:adjustRightInd/>
        <w:snapToGrid/>
        <w:spacing w:line="620" w:lineRule="exact"/>
        <w:jc w:val="center"/>
        <w:textAlignment w:val="auto"/>
        <w:rPr>
          <w:rFonts w:ascii="黑体" w:hAnsi="宋体" w:eastAsia="黑体" w:cs="黑体"/>
        </w:rPr>
      </w:pP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hint="default" w:ascii="Times New Roman" w:hAnsi="Times New Roman" w:eastAsia="仿宋_GB2312" w:cs="Times New Roman"/>
        </w:rPr>
        <w:t>15</w:t>
      </w:r>
      <w:r>
        <w:rPr>
          <w:rFonts w:hint="eastAsia" w:ascii="仿宋_GB2312" w:hAnsi="Arial" w:eastAsia="仿宋_GB2312" w:cs="仿宋_GB2312"/>
          <w:kern w:val="0"/>
        </w:rPr>
        <w:t>日内以书面形式告知对方，否则由此引起的无法及时告知的责任由信息变更方承担。</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宋体" w:eastAsia="仿宋_GB2312" w:cs="仿宋_GB2312"/>
        </w:rPr>
      </w:pP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宋体" w:eastAsia="仿宋_GB2312" w:cs="仿宋_GB2312"/>
        </w:rPr>
      </w:pPr>
    </w:p>
    <w:p>
      <w:pPr>
        <w:pStyle w:val="3"/>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cs="仿宋_GB2312"/>
        </w:rPr>
      </w:pPr>
    </w:p>
    <w:p>
      <w:pPr>
        <w:pStyle w:val="3"/>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keepNext w:val="0"/>
        <w:keepLines w:val="0"/>
        <w:pageBreakBefore w:val="0"/>
        <w:widowControl w:val="0"/>
        <w:kinsoku/>
        <w:wordWrap/>
        <w:overflowPunct/>
        <w:topLinePunct w:val="0"/>
        <w:autoSpaceDE/>
        <w:autoSpaceDN/>
        <w:bidi w:val="0"/>
        <w:adjustRightInd/>
        <w:snapToGrid/>
        <w:spacing w:line="620" w:lineRule="exact"/>
        <w:ind w:firstLine="320" w:firstLineChars="100"/>
        <w:textAlignment w:val="auto"/>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rPr>
      </w:pPr>
    </w:p>
    <w:p>
      <w:pPr>
        <w:pStyle w:val="3"/>
        <w:keepNext w:val="0"/>
        <w:keepLines w:val="0"/>
        <w:pageBreakBefore w:val="0"/>
        <w:widowControl w:val="0"/>
        <w:kinsoku/>
        <w:overflowPunct/>
        <w:topLinePunct w:val="0"/>
        <w:autoSpaceDE/>
        <w:autoSpaceDN/>
        <w:bidi w:val="0"/>
        <w:adjustRightInd/>
        <w:snapToGrid/>
        <w:spacing w:line="620" w:lineRule="exact"/>
        <w:ind w:firstLine="645"/>
        <w:jc w:val="right"/>
        <w:textAlignment w:val="auto"/>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3"/>
        <w:keepNext w:val="0"/>
        <w:keepLines w:val="0"/>
        <w:pageBreakBefore w:val="0"/>
        <w:widowControl w:val="0"/>
        <w:kinsoku/>
        <w:wordWrap w:val="0"/>
        <w:overflowPunct/>
        <w:topLinePunct w:val="0"/>
        <w:autoSpaceDE/>
        <w:autoSpaceDN/>
        <w:bidi w:val="0"/>
        <w:adjustRightInd/>
        <w:snapToGrid/>
        <w:spacing w:line="620" w:lineRule="exact"/>
        <w:ind w:firstLine="645"/>
        <w:jc w:val="center"/>
        <w:textAlignment w:val="auto"/>
        <w:outlineLvl w:val="0"/>
        <w:rPr>
          <w:rFonts w:ascii="仿宋_GB2312" w:hAnsi="宋体" w:eastAsia="仿宋_GB2312"/>
        </w:rPr>
      </w:pPr>
      <w:r>
        <w:rPr>
          <w:rFonts w:hint="eastAsia" w:ascii="仿宋_GB2312" w:hAnsi="宋体" w:eastAsia="仿宋_GB2312" w:cs="仿宋_GB2312"/>
          <w:lang w:val="en-US" w:eastAsia="zh-CN"/>
        </w:rPr>
        <w:t xml:space="preserve">                     </w:t>
      </w: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一</w:t>
      </w:r>
      <w:r>
        <w:rPr>
          <w:rFonts w:hint="eastAsia" w:ascii="仿宋_GB2312" w:hAnsi="宋体" w:eastAsia="仿宋_GB2312" w:cs="仿宋_GB2312"/>
        </w:rPr>
        <w:t>年  月   日</w:t>
      </w:r>
    </w:p>
    <w:p>
      <w:pPr>
        <w:keepNext w:val="0"/>
        <w:keepLines w:val="0"/>
        <w:pageBreakBefore w:val="0"/>
        <w:widowControl w:val="0"/>
        <w:kinsoku/>
        <w:overflowPunct/>
        <w:topLinePunct w:val="0"/>
        <w:autoSpaceDE/>
        <w:autoSpaceDN/>
        <w:bidi w:val="0"/>
        <w:adjustRightInd/>
        <w:snapToGrid/>
        <w:spacing w:line="620" w:lineRule="exact"/>
        <w:jc w:val="left"/>
        <w:textAlignment w:val="auto"/>
        <w:rPr>
          <w:rFonts w:hint="eastAsia" w:ascii="黑体" w:eastAsia="黑体"/>
        </w:rPr>
        <w:sectPr>
          <w:footerReference r:id="rId3" w:type="default"/>
          <w:pgSz w:w="11906" w:h="16838"/>
          <w:pgMar w:top="1701" w:right="1701" w:bottom="1701" w:left="1701" w:header="851" w:footer="1474" w:gutter="0"/>
          <w:pgNumType w:fmt="numberInDash"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Rot="1"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pgNumType w:fmt="numberInDash"/>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8xy6BK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11" name="文本框 1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4xKYvK0BAAA5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0" name="直接连接符 10"/>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k7xeBNwBAACbAwAA&#10;DgAAAAAAAAABACAAAAAnAQAAZHJzL2Uyb0RvYy54bWxQSwUGAAAAAAYABgBZAQAAdQU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Rot="1"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pgNumType w:fmt="numberInDash"/>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3"/>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pStyle w:val="9"/>
        <w:ind w:firstLine="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lang w:eastAsia="zh-CN"/>
        </w:rPr>
        <w:sectPr>
          <w:footerReference r:id="rId4" w:type="default"/>
          <w:pgSz w:w="11906" w:h="16838"/>
          <w:pgMar w:top="1440" w:right="1133" w:bottom="1440" w:left="156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仿宋_GB2312"/>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U23CqrgEAAE0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1501C"/>
    <w:rsid w:val="1ED1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uiPriority w:val="0"/>
    <w:rPr>
      <w:rFonts w:ascii="宋体" w:hAnsi="Courier New"/>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2021-03-10T01:57:00Z</dcterms:created>
  <dc:creator>袁秀玲</dc:creator>
  <cp:lastModifiedBy>袁秀玲</cp:lastModifiedBy>
  <dcterms:modified xsi:type="dcterms:W3CDTF">2021-03-10T01:58:04Z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