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2"/>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2" name="矩形 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XsOu7O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F7Druzj&#10;AQAA2gMAAA4AAAAAAAAAAQAgAAAAJwEAAGRycy9lMm9Eb2MueG1sUEsFBgAAAAAGAAYAWQEAAHwF&#10;A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3" name="矩形 3"/>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HgOyZOUBAADbAwAADgAAAGRycy9lMm9Eb2MueG1srVNLjhMx&#10;EN0jcQfLe9Kdh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HgOyZOUB&#10;AADbAwAADgAAAAAAAAABACAAAAAkAQAAZHJzL2Uyb0RvYy54bWxQSwUGAAAAAAYABgBZAQAAewUA&#10;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2"/>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2"/>
        <w:ind w:firstLine="4960" w:firstLineChars="1550"/>
        <w:rPr>
          <w:rFonts w:hint="default" w:ascii="Times New Roman" w:hAnsi="Times New Roman" w:cs="Times New Roman"/>
        </w:rPr>
      </w:pPr>
    </w:p>
    <w:p>
      <w:pPr>
        <w:pStyle w:val="2"/>
        <w:ind w:firstLine="4960" w:firstLineChars="1550"/>
        <w:rPr>
          <w:rFonts w:hint="default" w:ascii="Times New Roman" w:hAnsi="Times New Roman" w:cs="Times New Roman"/>
        </w:rPr>
      </w:pPr>
    </w:p>
    <w:p>
      <w:pPr>
        <w:pStyle w:val="2"/>
        <w:ind w:firstLine="4960" w:firstLineChars="1550"/>
        <w:rPr>
          <w:rFonts w:hint="default" w:ascii="Times New Roman" w:hAnsi="Times New Roman" w:cs="Times New Roman"/>
        </w:rPr>
      </w:pPr>
    </w:p>
    <w:p>
      <w:pPr>
        <w:pStyle w:val="2"/>
        <w:wordWrap w:val="0"/>
        <w:ind w:right="640"/>
        <w:jc w:val="center"/>
        <w:rPr>
          <w:rFonts w:hint="default" w:ascii="Times New Roman" w:hAnsi="Times New Roman" w:eastAsia="宋体" w:cs="Times New Roman"/>
          <w:u w:val="single"/>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t>合同编号：</w:t>
      </w:r>
      <w:r>
        <w:rPr>
          <w:rFonts w:hint="default" w:ascii="Times New Roman" w:hAnsi="Times New Roman" w:cs="Times New Roman"/>
          <w:u w:val="single"/>
        </w:rPr>
        <w:t xml:space="preserve">     /        </w:t>
      </w:r>
      <w:r>
        <w:rPr>
          <w:rFonts w:hint="default" w:ascii="Times New Roman" w:hAnsi="Times New Roman" w:cs="Times New Roman"/>
          <w:u w:val="single"/>
          <w:lang w:val="en-US" w:eastAsia="zh-CN"/>
        </w:rPr>
        <w:t xml:space="preserve">      </w:t>
      </w:r>
    </w:p>
    <w:p>
      <w:pPr>
        <w:pStyle w:val="2"/>
        <w:wordWrap/>
        <w:ind w:right="640" w:firstLine="3200" w:firstLineChars="1000"/>
        <w:jc w:val="both"/>
        <w:rPr>
          <w:rFonts w:hint="default" w:ascii="Times New Roman" w:hAnsi="Times New Roman" w:eastAsia="宋体" w:cs="Times New Roman"/>
          <w:u w:val="single"/>
          <w:lang w:val="en-US" w:eastAsia="zh-CN"/>
        </w:rPr>
      </w:pPr>
      <w:r>
        <w:rPr>
          <w:rFonts w:hint="default" w:ascii="Times New Roman" w:hAnsi="Times New Roman" w:cs="Times New Roman"/>
          <w:u w:val="none"/>
          <w:lang w:eastAsia="zh-CN"/>
        </w:rPr>
        <w:t>批准用地文号：</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p>
    <w:p>
      <w:pPr>
        <w:pStyle w:val="2"/>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2"/>
        <w:jc w:val="center"/>
        <w:rPr>
          <w:rFonts w:hint="default" w:ascii="Times New Roman" w:hAnsi="Times New Roman" w:eastAsia="黑体" w:cs="Times New Roman"/>
          <w:sz w:val="36"/>
          <w:szCs w:val="36"/>
        </w:rPr>
      </w:pP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w:t>
      </w:r>
      <w:r>
        <w:rPr>
          <w:rFonts w:hint="default" w:ascii="Times New Roman" w:hAnsi="Times New Roman" w:eastAsia="仿宋_GB2312" w:cs="Times New Roman"/>
          <w:u w:val="single"/>
          <w:lang w:eastAsia="zh-CN"/>
        </w:rPr>
        <w:t>自然</w:t>
      </w:r>
      <w:r>
        <w:rPr>
          <w:rFonts w:hint="default" w:ascii="Times New Roman" w:hAnsi="Times New Roman" w:eastAsia="仿宋_GB2312" w:cs="Times New Roman"/>
          <w:u w:val="single"/>
        </w:rPr>
        <w:t xml:space="preserve">资源局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第一章 总   则</w:t>
      </w:r>
    </w:p>
    <w:p>
      <w:pPr>
        <w:pStyle w:val="2"/>
        <w:jc w:val="center"/>
        <w:rPr>
          <w:rFonts w:hint="default" w:ascii="Times New Roman" w:hAnsi="Times New Roman" w:eastAsia="仿宋_GB2312" w:cs="Times New Roman"/>
        </w:rPr>
      </w:pPr>
    </w:p>
    <w:p>
      <w:pPr>
        <w:pStyle w:val="2"/>
        <w:ind w:firstLine="628"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2"/>
        <w:ind w:firstLine="640" w:firstLineChars="200"/>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2"/>
        <w:jc w:val="center"/>
        <w:rPr>
          <w:rFonts w:hint="default" w:ascii="Times New Roman" w:hAnsi="Times New Roman" w:eastAsia="黑体" w:cs="Times New Roman"/>
        </w:rPr>
      </w:pPr>
    </w:p>
    <w:p>
      <w:pPr>
        <w:pStyle w:val="2"/>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eastAsia" w:ascii="Times New Roman" w:hAnsi="Times New Roman" w:eastAsia="仿宋_GB2312" w:cs="Times New Roman"/>
          <w:u w:val="single"/>
          <w:lang w:val="en-US" w:eastAsia="zh-CN"/>
        </w:rPr>
        <w:t>01704938</w:t>
      </w:r>
      <w:r>
        <w:rPr>
          <w:rFonts w:hint="default" w:ascii="Times New Roman" w:hAnsi="Times New Roman" w:eastAsia="仿宋_GB2312" w:cs="Times New Roman"/>
        </w:rPr>
        <w:t>，宗地总面积大写</w:t>
      </w:r>
      <w:r>
        <w:rPr>
          <w:rFonts w:hint="default" w:ascii="Times New Roman" w:hAnsi="Times New Roman" w:eastAsia="仿宋_GB2312" w:cs="Times New Roman"/>
          <w:u w:val="single"/>
          <w:lang w:eastAsia="zh-CN"/>
        </w:rPr>
        <w:t xml:space="preserve"> </w:t>
      </w:r>
      <w:r>
        <w:rPr>
          <w:rFonts w:hint="eastAsia" w:ascii="Times New Roman" w:hAnsi="Times New Roman" w:eastAsia="仿宋_GB2312" w:cs="Times New Roman"/>
          <w:u w:val="single"/>
          <w:lang w:eastAsia="zh-CN"/>
        </w:rPr>
        <w:t>壹仟叁佰捌拾柒点肆肆</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平方米（小写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1387</w:t>
      </w:r>
      <w:r>
        <w:rPr>
          <w:rFonts w:hint="default"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single"/>
          <w:lang w:val="en-US" w:eastAsia="zh-CN"/>
        </w:rPr>
        <w:t>.44</w:t>
      </w:r>
      <w:r>
        <w:rPr>
          <w:rFonts w:hint="default" w:ascii="Times New Roman" w:hAnsi="Times New Roman" w:eastAsia="仿宋_GB2312" w:cs="Times New Roman"/>
        </w:rPr>
        <w:t>平方米），其中出让宗地面积为大写</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w:t>
      </w:r>
    </w:p>
    <w:p>
      <w:pPr>
        <w:pStyle w:val="2"/>
        <w:ind w:left="182"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u w:val="single"/>
        </w:rPr>
        <w:t xml:space="preserve">  惠州市</w:t>
      </w:r>
      <w:r>
        <w:rPr>
          <w:rFonts w:ascii="Times New Roman" w:hAnsi="Times New Roman" w:eastAsia="仿宋_GB2312"/>
          <w:kern w:val="2"/>
          <w:sz w:val="32"/>
          <w:szCs w:val="32"/>
          <w:u w:val="single"/>
        </w:rPr>
        <w:t>水口西区JD102-05号</w:t>
      </w:r>
      <w:r>
        <w:rPr>
          <w:rFonts w:hint="default" w:ascii="Times New Roman" w:hAnsi="Times New Roman" w:eastAsia="仿宋_GB2312" w:cs="Times New Roman"/>
          <w:u w:val="single"/>
        </w:rPr>
        <w:t xml:space="preserve"> 。</w:t>
      </w:r>
    </w:p>
    <w:p>
      <w:pPr>
        <w:pStyle w:val="2"/>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2"/>
        <w:tabs>
          <w:tab w:val="left" w:pos="1260"/>
        </w:tabs>
        <w:ind w:firstLine="640"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城镇</w:t>
      </w:r>
      <w:r>
        <w:rPr>
          <w:rFonts w:hint="default" w:ascii="Times New Roman" w:hAnsi="Times New Roman" w:eastAsia="仿宋_GB2312" w:cs="Times New Roman"/>
          <w:u w:val="single"/>
        </w:rPr>
        <w:t>住宅及商服用地</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该地权利清晰，安置补偿落实到位，没有法律经济纠纷，基本具备动工的条件。 </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城镇</w:t>
      </w:r>
      <w:r>
        <w:rPr>
          <w:rFonts w:hint="default" w:ascii="Times New Roman" w:hAnsi="Times New Roman" w:eastAsia="仿宋_GB2312" w:cs="Times New Roman"/>
          <w:u w:val="single"/>
        </w:rPr>
        <w:t>住宅用地70年，商服用地40年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2"/>
        <w:ind w:firstLine="640"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2"/>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2"/>
        <w:ind w:firstLine="640" w:firstLineChars="200"/>
        <w:rPr>
          <w:rFonts w:hint="default" w:ascii="Times New Roman" w:hAnsi="Times New Roman" w:eastAsia="仿宋_GB2312" w:cs="Times New Roman"/>
          <w:color w:val="000000"/>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第三章  土地开发建设与利用</w:t>
      </w:r>
    </w:p>
    <w:p>
      <w:pPr>
        <w:pStyle w:val="2"/>
        <w:jc w:val="center"/>
        <w:rPr>
          <w:rFonts w:hint="default" w:ascii="Times New Roman" w:hAnsi="Times New Roman" w:eastAsia="黑体" w:cs="Times New Roman"/>
        </w:rPr>
      </w:pP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万元 （小写</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万元）。</w:t>
      </w:r>
    </w:p>
    <w:p>
      <w:pPr>
        <w:spacing w:line="56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方正楷体_GBK" w:cs="Times New Roman"/>
          <w:b/>
          <w:bCs/>
          <w:kern w:val="0"/>
          <w:sz w:val="32"/>
          <w:szCs w:val="32"/>
          <w:lang w:val="en-US" w:eastAsia="zh-CN" w:bidi="ar-SA"/>
        </w:rPr>
        <w:t>第十三条</w:t>
      </w:r>
      <w:r>
        <w:rPr>
          <w:rFonts w:hint="default" w:ascii="Times New Roman" w:hAnsi="Times New Roman" w:eastAsia="仿宋_GB2312" w:cs="Times New Roman"/>
          <w:kern w:val="0"/>
          <w:sz w:val="32"/>
          <w:szCs w:val="32"/>
          <w:lang w:val="en-US" w:eastAsia="zh-CN" w:bidi="ar-SA"/>
        </w:rPr>
        <w:t xml:space="preserve">  受让人在本合同项下宗地范围内新建建筑物、构筑物及其附属设施的，应符合市（县）政府规划管理部门确定的出让宗地规划条件（详见《关于JD102-05地块内1387平方米、1421平方米用地规划要点的函》（惠市规建函〔2018〕1903号）及《关于核实JD102-05地块规划条件的复函》规划控制指标要求及有关规定进行规划设计）。其中：</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3190.1  </w:t>
      </w:r>
      <w:r>
        <w:rPr>
          <w:rFonts w:hint="default" w:ascii="Times New Roman" w:hAnsi="Times New Roman" w:eastAsia="仿宋_GB2312" w:cs="Times New Roman"/>
        </w:rPr>
        <w:t>平方米；</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default" w:ascii="Times New Roman" w:hAnsi="Times New Roman" w:eastAsia="仿宋_GB2312" w:cs="Times New Roman"/>
          <w:u w:val="single"/>
          <w:lang w:val="en-US" w:eastAsia="zh-CN"/>
        </w:rPr>
        <w:t>2.</w:t>
      </w:r>
      <w:r>
        <w:rPr>
          <w:rFonts w:hint="eastAsia" w:ascii="Times New Roman" w:hAnsi="Times New Roman" w:eastAsia="仿宋_GB2312" w:cs="Times New Roman"/>
          <w:u w:val="single"/>
          <w:lang w:val="en-US" w:eastAsia="zh-CN"/>
        </w:rPr>
        <w:t>3</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b/>
          <w:bCs/>
        </w:rPr>
        <w:t>；</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u w:val="single"/>
        </w:rPr>
      </w:pPr>
      <w:r>
        <w:rPr>
          <w:rFonts w:hint="default" w:ascii="Times New Roman" w:hAnsi="Times New Roman" w:eastAsia="仿宋_GB2312" w:cs="Times New Roman"/>
          <w:kern w:val="2"/>
          <w:lang w:val="en-US" w:eastAsia="zh-CN"/>
        </w:rPr>
        <w:t>其他土地利用要求：</w:t>
      </w:r>
      <w:r>
        <w:rPr>
          <w:rFonts w:hint="default" w:ascii="Times New Roman" w:hAnsi="Times New Roman" w:eastAsia="仿宋_GB2312" w:cs="Times New Roman"/>
          <w:kern w:val="2"/>
          <w:u w:val="single"/>
          <w:lang w:val="en-US" w:eastAsia="zh-CN"/>
        </w:rPr>
        <w:t xml:space="preserve"> </w:t>
      </w:r>
      <w:r>
        <w:rPr>
          <w:rFonts w:hint="default" w:ascii="Times New Roman" w:hAnsi="Times New Roman" w:eastAsia="仿宋_GB2312" w:cs="Times New Roman"/>
          <w:kern w:val="2"/>
          <w:u w:val="single"/>
        </w:rPr>
        <w:t>竞得人在用地红线内开发建设必须符合城市规划要求，必须按</w:t>
      </w:r>
      <w:r>
        <w:rPr>
          <w:rFonts w:hint="default" w:ascii="Times New Roman" w:hAnsi="Times New Roman" w:eastAsia="仿宋_GB2312" w:cs="Times New Roman"/>
          <w:kern w:val="2"/>
          <w:u w:val="single"/>
          <w:lang w:val="en-US" w:eastAsia="zh-CN"/>
        </w:rPr>
        <w:t>《关于JD102-05地块内1387平方米、1421平方米用地规划要点的函》（惠市规建函〔2018〕1903号）及《关于核实JD102-05地块规划条件的复函》</w:t>
      </w:r>
      <w:r>
        <w:rPr>
          <w:rFonts w:hint="default" w:ascii="Times New Roman" w:hAnsi="Times New Roman" w:eastAsia="仿宋_GB2312" w:cs="Times New Roman"/>
          <w:kern w:val="2"/>
          <w:u w:val="single"/>
        </w:rPr>
        <w:t>规划控制指标要求及有关规定进行规划设计；</w:t>
      </w:r>
      <w:r>
        <w:rPr>
          <w:rFonts w:eastAsia="仿宋_GB2312"/>
          <w:sz w:val="32"/>
          <w:szCs w:val="32"/>
          <w:u w:val="single"/>
        </w:rPr>
        <w:t>该宗地紧邻市政道路，在满足道路退让要求后，不具备独立开发条件，须与</w:t>
      </w:r>
      <w:r>
        <w:rPr>
          <w:rFonts w:eastAsia="仿宋_GB2312"/>
          <w:kern w:val="2"/>
          <w:sz w:val="32"/>
          <w:szCs w:val="32"/>
          <w:u w:val="single"/>
        </w:rPr>
        <w:t>惠市规建函〔2018〕1903号</w:t>
      </w:r>
      <w:r>
        <w:rPr>
          <w:rFonts w:hint="eastAsia" w:eastAsia="仿宋_GB2312"/>
          <w:kern w:val="2"/>
          <w:sz w:val="32"/>
          <w:szCs w:val="32"/>
          <w:u w:val="single"/>
          <w:lang w:eastAsia="zh-CN"/>
        </w:rPr>
        <w:t>文所述权属用地统一规划、统一建设</w:t>
      </w:r>
      <w:r>
        <w:rPr>
          <w:rFonts w:eastAsia="仿宋_GB2312"/>
          <w:sz w:val="32"/>
          <w:szCs w:val="32"/>
          <w:u w:val="single"/>
        </w:rPr>
        <w:t>。</w:t>
      </w:r>
    </w:p>
    <w:p>
      <w:pPr>
        <w:pStyle w:val="2"/>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2"/>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2"/>
        <w:ind w:left="7"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2"/>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2"/>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2"/>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二</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项规定办理：</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2"/>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2"/>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2"/>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2"/>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2"/>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2"/>
        <w:spacing w:line="380" w:lineRule="exact"/>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2"/>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伍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叁 </w:t>
      </w:r>
      <w:r>
        <w:rPr>
          <w:rFonts w:hint="default" w:ascii="Times New Roman" w:hAnsi="Times New Roman" w:eastAsia="仿宋_GB2312" w:cs="Times New Roman"/>
        </w:rPr>
        <w:t>份,受让人</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2"/>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2"/>
        <w:jc w:val="both"/>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2"/>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w:t>
      </w:r>
      <w:r>
        <w:rPr>
          <w:rFonts w:hint="default" w:ascii="Times New Roman" w:hAnsi="Times New Roman" w:eastAsia="仿宋_GB2312" w:cs="Times New Roman"/>
          <w:lang w:eastAsia="zh-CN"/>
        </w:rPr>
        <w:t>二</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矩形 9"/>
                        <wps:cNvSpPr>
                          <a:spLocks noChangeAspect="1"/>
                        </wps:cNvSpPr>
                        <wps:spPr>
                          <a:xfrm>
                            <a:off x="1800" y="1830"/>
                            <a:ext cx="8280" cy="7800"/>
                          </a:xfrm>
                          <a:prstGeom prst="rect">
                            <a:avLst/>
                          </a:prstGeom>
                          <a:noFill/>
                          <a:ln>
                            <a:noFill/>
                          </a:ln>
                        </wps:spPr>
                        <wps:bodyPr upright="1"/>
                      </wps:wsp>
                      <wps:wsp>
                        <wps:cNvPr id="10" name="直接连接符 10"/>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11"/>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接连接符 12"/>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Gs5uD1QAAAAUBAAAPAAAAAAAAAAEAIAAAACIAAABkcnMvZG93bnJldi54&#10;bWxQSwECFAAUAAAACACHTuJA3s562VMDAABSCgAADgAAAAAAAAABACAAAAAkAQAAZHJzL2Uyb0Rv&#10;Yy54bWxQSwUGAAAAAAYABgBZAQAA6QYAAAAA&#10;">
                <o:lock v:ext="edit" rotation="t" aspectratio="t"/>
                <v:rect id="_x0000_s1026"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XqKU26QBAAAp&#10;AwAADgAAAAAAAAABACAAAAApAQAAZHJzL2Uyb0RvYy54bWxQSwUGAAAAAAYABgBZAQAAP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5" name="文本框 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Jj2qKmuAQAANwMAAA4AAAAAAAAAAQAgAAAAKQEAAGRycy9lMm9Eb2MueG1sUEsFBgAAAAAGAAYA&#10;WQEAAEkFA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7" name="直接连接符 7"/>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MlJN87dAQAAmQMA&#10;AA4AAAAAAAAAAQAgAAAAJwEAAGRycy9lMm9Eb2MueG1sUEsFBgAAAAAGAAYAWQEAAHYFA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7" name="组合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4" name="矩形 14"/>
                        <wps:cNvSpPr>
                          <a:spLocks noChangeAspect="1"/>
                        </wps:cNvSpPr>
                        <wps:spPr>
                          <a:xfrm>
                            <a:off x="1800" y="2142"/>
                            <a:ext cx="9000" cy="9672"/>
                          </a:xfrm>
                          <a:prstGeom prst="rect">
                            <a:avLst/>
                          </a:prstGeom>
                          <a:noFill/>
                          <a:ln>
                            <a:noFill/>
                          </a:ln>
                        </wps:spPr>
                        <wps:bodyPr upright="1"/>
                      </wps:wsp>
                      <wps:wsp>
                        <wps:cNvPr id="15" name="直接连接符 15"/>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6" name="直接连接符 16"/>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7" name="直接连接符 17"/>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9" name="直接连接符 19"/>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20" name="直接连接符 20"/>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1" name="文本框 21"/>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2" name="文本框 22"/>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3" name="直接连接符 23"/>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5" name="文本框 45"/>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6" name="文本框 46"/>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">
                <o:lock v:ext="edit" rotation="t" aspectratio="t"/>
                <v:rect id="_x0000_s1026" o:spid="_x0000_s1026" o:spt="1" style="position:absolute;left:1800;top:2142;height:9672;width:9000;"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I1FOILcAAADb&#10;AAAADwAAAGRycy9kb3ducmV2LnhtbEVPSwrCMBDdC94hjOBOUxVEq1FQFMSFYOsBhmZsq82kNFGr&#10;pzcLweXj/Zfr1lTiSY0rLSsYDSMQxJnVJecKLul+MAPhPLLGyjIpeJOD9arbWWKs7YvP9Ex8LkII&#10;uxgVFN7XsZQuK8igG9qaOHBX2xj0ATa51A2+Qrip5DiKptJgyaGhwJq2BWX35GEUTMrNJznt9Py4&#10;rzbp9m5bc5ufler3RtEChKfW/8U/90ErGIf1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UU4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w6BZI7gAAADb&#10;AAAADwAAAGRycy9kb3ducmV2LnhtbEWPzQrCMBCE74LvEFbwIppa/K1GQUHx6s8DrM3aFptNaaLV&#10;tzeC4HGYmW+Y5fplSvGk2hWWFQwHEQji1OqCMwWX864/A+E8ssbSMil4k4P1qt1aYqJtw0d6nnwm&#10;AoRdggpy76tESpfmZNANbEUcvJutDfog60zqGpsAN6WMo2giDRYcFnKsaJtTej89jILboemN5811&#10;7y/T42iywWJ6tW+lup1htADh6eX/4V/7oBXE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6BZI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YUS6gLkAAADb&#10;AAAADwAAAGRycy9kb3ducmV2LnhtbEWPzQrCMBCE74LvEFbwIpoqWrUaBQXFqz8PsDZrW2w2pYlW&#10;394IgsdhZr5hluuXKcWTaldYVjAcRCCIU6sLzhRczrv+DITzyBpLy6TgTQ7Wq3ZriYm2DR/pefKZ&#10;CBB2CSrIva8SKV2ak0E3sBVx8G62NuiDrDOpa2wC3JRyFEWxNFhwWMixom1O6f30MApuh6Y3mTfX&#10;vb9Mj+N4g8X0at9KdTvDaAHC08v/w7/2QSs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Euo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2"/>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7"/>
        <w:ind w:firstLine="0"/>
        <w:rPr>
          <w:rFonts w:hint="default" w:ascii="Times New Roman" w:hAnsi="Times New Roman" w:eastAsia="仿宋" w:cs="Times New Roman"/>
          <w:sz w:val="32"/>
          <w:szCs w:val="32"/>
        </w:rPr>
      </w:pPr>
    </w:p>
    <w:p>
      <w:pPr>
        <w:tabs>
          <w:tab w:val="left" w:pos="9720"/>
        </w:tabs>
        <w:spacing w:line="360" w:lineRule="auto"/>
        <w:jc w:val="both"/>
        <w:rPr>
          <w:rFonts w:hint="default" w:ascii="Times New Roman" w:hAnsi="Times New Roman" w:eastAsia="方正小标宋_GBK" w:cs="Times New Roman"/>
          <w:b/>
          <w:sz w:val="36"/>
          <w:szCs w:val="36"/>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21</w:t>
                          </w:r>
                          <w:r>
                            <w:rPr>
                              <w:sz w:val="28"/>
                              <w:szCs w:val="28"/>
                            </w:rPr>
                            <w:fldChar w:fldCharType="end"/>
                          </w:r>
                          <w:r>
                            <w:rPr>
                              <w:rStyle w:val="5"/>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3"/>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21</w:t>
                    </w:r>
                    <w:r>
                      <w:rPr>
                        <w:sz w:val="28"/>
                        <w:szCs w:val="28"/>
                      </w:rPr>
                      <w:fldChar w:fldCharType="end"/>
                    </w:r>
                    <w:r>
                      <w:rPr>
                        <w:rStyle w:val="5"/>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80357"/>
    <w:rsid w:val="46C8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5">
    <w:name w:val="page number"/>
    <w:basedOn w:val="4"/>
    <w:qFormat/>
    <w:uiPriority w:val="0"/>
  </w:style>
  <w:style w:type="paragraph" w:customStyle="1" w:styleId="7">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2020-08-14T07:04:00Z</dcterms:created>
  <dc:creator>黄春枚</dc:creator>
  <cp:lastModifiedBy>黄春枚</cp:lastModifiedBy>
  <dcterms:modified xsi:type="dcterms:W3CDTF">2020-08-14T07:05:50Z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