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3" name="矩形 3"/>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8eLM+&#10;5AEAANoDAAAOAAAAAAAAAAEAIAAAACcBAABkcnMvZTJvRG9jLnhtbFBLBQYAAAAABgAGAFkBAAB9&#10;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QV8AseUB&#10;AADbAwAADgAAAAAAAAABACAAAAAkAQAAZHJzL2Uyb0RvYy54bWxQSwUGAAAAAAYABgBZAQAAewUA&#10;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default" w:ascii="仿宋_GB2312" w:hAnsi="宋体" w:eastAsia="仿宋_GB2312" w:cs="仿宋_GB2312"/>
          <w:u w:val="single"/>
          <w:lang w:val="en-US"/>
        </w:rPr>
        <w:t>JBD56-02-01</w:t>
      </w:r>
      <w:r>
        <w:rPr>
          <w:rFonts w:hint="eastAsia" w:ascii="仿宋_GB2312" w:hAnsi="宋体" w:eastAsia="仿宋_GB2312" w:cs="仿宋_GB2312"/>
        </w:rPr>
        <w:t>，宗地总面积大写</w:t>
      </w:r>
      <w:r>
        <w:rPr>
          <w:rFonts w:hint="eastAsia" w:ascii="仿宋_GB2312" w:hAnsi="宋体" w:eastAsia="仿宋_GB2312" w:cs="仿宋_GB2312"/>
          <w:u w:val="single"/>
          <w:lang w:eastAsia="zh-CN"/>
        </w:rPr>
        <w:t xml:space="preserve">  壹万捌</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 xml:space="preserve">零贰拾伍点伍伍  </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18025.55</w:t>
      </w:r>
      <w:r>
        <w:rPr>
          <w:rFonts w:hint="eastAsia" w:ascii="仿宋_GB2312" w:hAnsi="宋体" w:eastAsia="仿宋_GB2312" w:cs="仿宋_GB2312"/>
        </w:rPr>
        <w:t>平方米），宗地</w:t>
      </w:r>
      <w:r>
        <w:rPr>
          <w:rFonts w:hint="eastAsia" w:ascii="仿宋_GB2312" w:hAnsi="宋体" w:eastAsia="仿宋_GB2312" w:cs="仿宋_GB2312"/>
          <w:lang w:eastAsia="zh-CN"/>
        </w:rPr>
        <w:t>使用权</w:t>
      </w:r>
      <w:r>
        <w:rPr>
          <w:rFonts w:hint="eastAsia" w:ascii="仿宋_GB2312" w:hAnsi="宋体" w:eastAsia="仿宋_GB2312" w:cs="仿宋_GB2312"/>
        </w:rPr>
        <w:t>面积为大写</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eastAsia="zh-CN"/>
        </w:rPr>
        <w:t>壹万伍</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零玖点零贰</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15009.02</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惠</w:t>
      </w:r>
      <w:r>
        <w:rPr>
          <w:rFonts w:hint="eastAsia" w:ascii="Times New Roman" w:hAnsi="Times New Roman" w:eastAsia="仿宋_GB2312" w:cs="Times New Roman"/>
          <w:sz w:val="32"/>
          <w:u w:val="single"/>
          <w:lang w:eastAsia="zh-CN"/>
        </w:rPr>
        <w:t>州市江北东区</w:t>
      </w:r>
      <w:r>
        <w:rPr>
          <w:rFonts w:hint="eastAsia" w:ascii="仿宋_GB2312" w:hAnsi="宋体" w:eastAsia="仿宋_GB2312" w:cs="仿宋_GB2312"/>
          <w:u w:val="single"/>
          <w:lang w:eastAsia="zh-CN"/>
        </w:rPr>
        <w:t>JBD56-02-01地块</w:t>
      </w:r>
      <w:r>
        <w:rPr>
          <w:rFonts w:hint="eastAsia" w:ascii="仿宋_GB2312" w:hAnsi="宋体" w:eastAsia="仿宋_GB2312" w:cs="仿宋_GB2312"/>
          <w:u w:val="single"/>
        </w:rPr>
        <w:t>。</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住宅用地、商业</w:t>
      </w:r>
      <w:r>
        <w:rPr>
          <w:rFonts w:hint="eastAsia" w:ascii="仿宋_GB2312" w:hAnsi="宋体" w:eastAsia="仿宋_GB2312" w:cs="仿宋_GB2312"/>
          <w:u w:val="single"/>
        </w:rPr>
        <w:t>用地</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住宅用地70年</w:t>
      </w:r>
      <w:r>
        <w:rPr>
          <w:rFonts w:hint="eastAsia" w:ascii="仿宋_GB2312" w:hAnsi="宋体" w:eastAsia="仿宋_GB2312" w:cs="仿宋_GB2312"/>
          <w:u w:val="single"/>
          <w:lang w:eastAsia="zh-CN"/>
        </w:rPr>
        <w:t>、</w:t>
      </w:r>
      <w:r>
        <w:rPr>
          <w:rFonts w:hint="eastAsia" w:ascii="仿宋_GB2312" w:hAnsi="宋体" w:eastAsia="仿宋_GB2312" w:cs="仿宋_GB2312"/>
          <w:u w:val="single"/>
        </w:rPr>
        <w:t>商业用地40年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lang w:eastAsia="zh-CN"/>
        </w:rPr>
        <w:t>伍万叁</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陆</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贰拾柒</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w:t>
      </w:r>
      <w:r>
        <w:rPr>
          <w:rFonts w:hint="eastAsia" w:ascii="仿宋_GB2312" w:hAnsi="仿宋" w:eastAsia="仿宋_GB2312"/>
          <w:u w:val="single"/>
          <w:lang w:val="en-US" w:eastAsia="zh-CN"/>
        </w:rPr>
        <w:t>53627</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w:t>
      </w:r>
      <w:r>
        <w:rPr>
          <w:rFonts w:hint="eastAsia" w:ascii="仿宋_GB2312" w:hAnsi="宋体" w:eastAsia="仿宋_GB2312" w:cs="仿宋_GB2312"/>
          <w:lang w:val="en-US" w:eastAsia="zh-CN"/>
        </w:rPr>
        <w:t>200014</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w:t>
      </w:r>
      <w:r>
        <w:rPr>
          <w:rFonts w:hint="eastAsia" w:ascii="仿宋_GB2312" w:hAnsi="宋体" w:eastAsia="仿宋_GB2312" w:cs="仿宋_GB2312"/>
          <w:lang w:eastAsia="zh-CN"/>
        </w:rPr>
        <w:t>质</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住宅、商业及配套设施</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63091</w:t>
      </w:r>
      <w:r>
        <w:rPr>
          <w:rFonts w:hint="eastAsia" w:ascii="仿宋_GB2312" w:hAnsi="宋体" w:eastAsia="仿宋_GB2312" w:cs="仿宋_GB2312"/>
          <w:u w:val="single"/>
          <w:lang w:eastAsia="zh-CN"/>
        </w:rPr>
        <w:t>（</w:t>
      </w:r>
      <w:r>
        <w:rPr>
          <w:rFonts w:hint="eastAsia" w:ascii="仿宋" w:hAnsi="仿宋" w:eastAsia="仿宋"/>
          <w:u w:val="single"/>
        </w:rPr>
        <w:t>其中：</w:t>
      </w:r>
      <w:r>
        <w:rPr>
          <w:rFonts w:hint="eastAsia" w:ascii="仿宋" w:hAnsi="仿宋" w:eastAsia="仿宋"/>
          <w:u w:val="single"/>
          <w:lang w:eastAsia="zh-CN"/>
        </w:rPr>
        <w:t>商业建筑面积≤15%（不得建设服务型公寓）</w:t>
      </w:r>
      <w:r>
        <w:rPr>
          <w:rFonts w:hint="eastAsia" w:ascii="仿宋" w:hAnsi="仿宋" w:eastAsia="仿宋"/>
          <w:u w:val="single"/>
        </w:rPr>
        <w:t>，</w:t>
      </w:r>
      <w:r>
        <w:rPr>
          <w:rFonts w:hint="eastAsia" w:ascii="仿宋" w:hAnsi="仿宋" w:eastAsia="仿宋"/>
          <w:u w:val="single"/>
          <w:lang w:eastAsia="zh-CN"/>
        </w:rPr>
        <w:t>住宅建筑面积</w:t>
      </w:r>
      <w:r>
        <w:rPr>
          <w:rFonts w:hint="eastAsia" w:ascii="仿宋" w:hAnsi="仿宋" w:eastAsia="仿宋" w:cs="Times New Roman"/>
          <w:u w:val="single"/>
          <w:lang w:val="en-US" w:eastAsia="zh-CN"/>
        </w:rPr>
        <w:t>＜5</w:t>
      </w:r>
      <w:r>
        <w:rPr>
          <w:rFonts w:hint="eastAsia" w:ascii="仿宋" w:hAnsi="仿宋" w:eastAsia="仿宋"/>
          <w:u w:val="single"/>
          <w:lang w:val="en-US" w:eastAsia="zh-CN"/>
        </w:rPr>
        <w:t>3178，配套设施建筑面积＞450</w:t>
      </w:r>
      <w:r>
        <w:rPr>
          <w:rFonts w:hint="eastAsia" w:ascii="仿宋_GB2312" w:hAnsi="宋体" w:eastAsia="仿宋_GB2312" w:cs="仿宋_GB2312"/>
          <w:u w:val="single"/>
          <w:lang w:eastAsia="zh-CN"/>
        </w:rPr>
        <w:t>）</w:t>
      </w:r>
      <w:r>
        <w:rPr>
          <w:rFonts w:hint="eastAsia" w:ascii="仿宋_GB2312" w:hAnsi="宋体" w:eastAsia="仿宋_GB2312" w:cs="仿宋_GB2312"/>
        </w:rPr>
        <w:t>平方米；</w:t>
      </w:r>
      <w:bookmarkStart w:id="0" w:name="_GoBack"/>
      <w:bookmarkEnd w:id="0"/>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 xml:space="preserve">         3.5                    </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hint="eastAsia" w:ascii="仿宋_GB2312" w:hAnsi="宋体" w:eastAsia="仿宋_GB2312" w:cs="仿宋_GB2312"/>
          <w:u w:val="single"/>
          <w:lang w:val="en-US" w:eastAsia="zh-CN"/>
        </w:rPr>
        <w:t xml:space="preserve">  30%（其中住宅建筑密度≤22%</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30%</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2"/>
        <w:ind w:firstLine="645"/>
        <w:rPr>
          <w:rFonts w:hint="eastAsia" w:ascii="仿宋_GB2312" w:hAnsi="宋体" w:eastAsia="仿宋" w:cs="仿宋_GB2312"/>
          <w:lang w:val="en-US" w:eastAsia="zh-CN"/>
        </w:rPr>
      </w:pPr>
      <w:r>
        <w:rPr>
          <w:rFonts w:hint="eastAsia" w:ascii="仿宋_GB2312" w:hAnsi="宋体" w:eastAsia="仿宋_GB2312" w:cs="仿宋_GB2312"/>
          <w:lang w:eastAsia="zh-CN"/>
        </w:rPr>
        <w:t>机动车停车位</w:t>
      </w:r>
      <w:r>
        <w:rPr>
          <w:rFonts w:hint="eastAsia" w:ascii="仿宋_GB2312" w:hAnsi="宋体" w:eastAsia="仿宋_GB2312" w:cs="仿宋_GB2312"/>
          <w:u w:val="single"/>
          <w:lang w:val="en-US" w:eastAsia="zh-CN"/>
        </w:rPr>
        <w:t>每100平方米计容积率建筑面积≥1个</w:t>
      </w:r>
      <w:r>
        <w:rPr>
          <w:rFonts w:hint="eastAsia" w:ascii="仿宋" w:hAnsi="仿宋" w:eastAsia="仿宋"/>
          <w:u w:val="single"/>
          <w:lang w:val="en-US" w:eastAsia="zh-CN"/>
        </w:rPr>
        <w:t xml:space="preserve">   </w:t>
      </w:r>
      <w:r>
        <w:rPr>
          <w:rFonts w:hint="eastAsia" w:ascii="仿宋" w:hAnsi="仿宋" w:eastAsia="仿宋"/>
          <w:u w:val="none"/>
          <w:lang w:val="en-US" w:eastAsia="zh-CN"/>
        </w:rPr>
        <w:t>；</w:t>
      </w:r>
    </w:p>
    <w:p>
      <w:pPr>
        <w:pStyle w:val="2"/>
        <w:ind w:firstLine="645"/>
        <w:rPr>
          <w:rFonts w:hint="eastAsia" w:ascii="仿宋_GB2312" w:hAnsi="宋体" w:eastAsia="仿宋_GB2312"/>
          <w:u w:val="single"/>
          <w:lang w:eastAsia="zh-CN"/>
        </w:rPr>
      </w:pPr>
      <w:r>
        <w:rPr>
          <w:rFonts w:hint="eastAsia" w:ascii="仿宋_GB2312" w:hAnsi="宋体" w:eastAsia="仿宋_GB2312" w:cs="仿宋_GB2312"/>
          <w:kern w:val="2"/>
          <w:lang w:val="en-US" w:eastAsia="zh-CN"/>
        </w:rPr>
        <w:t>其他土地利用要求：</w:t>
      </w:r>
      <w:r>
        <w:rPr>
          <w:rFonts w:hint="eastAsia" w:ascii="仿宋_GB2312" w:hAnsi="宋体" w:eastAsia="仿宋_GB2312" w:cs="仿宋_GB2312"/>
          <w:kern w:val="2"/>
          <w:u w:val="single"/>
          <w:lang w:val="en-US" w:eastAsia="zh-CN"/>
        </w:rPr>
        <w:t xml:space="preserve"> </w:t>
      </w:r>
      <w:r>
        <w:rPr>
          <w:rFonts w:hint="eastAsia" w:ascii="仿宋_GB2312" w:hAnsi="仿宋" w:eastAsia="仿宋_GB2312"/>
          <w:kern w:val="2"/>
          <w:u w:val="single"/>
        </w:rPr>
        <w:t>竞得人在用地红线内开发建设必须符合城市规划要求，必须按《</w:t>
      </w:r>
      <w:r>
        <w:rPr>
          <w:rFonts w:hint="eastAsia" w:ascii="仿宋_GB2312" w:hAnsi="仿宋" w:eastAsia="仿宋_GB2312"/>
          <w:kern w:val="2"/>
          <w:u w:val="single"/>
          <w:lang w:eastAsia="zh-CN"/>
        </w:rPr>
        <w:t>规划设计条件</w:t>
      </w:r>
      <w:r>
        <w:rPr>
          <w:rFonts w:hint="eastAsia" w:ascii="仿宋_GB2312" w:hAnsi="仿宋" w:eastAsia="仿宋_GB2312"/>
          <w:kern w:val="2"/>
          <w:u w:val="single"/>
        </w:rPr>
        <w:t>告知书》（案卷编号：PB20</w:t>
      </w:r>
      <w:r>
        <w:rPr>
          <w:rFonts w:hint="eastAsia" w:ascii="仿宋_GB2312" w:hAnsi="仿宋" w:eastAsia="仿宋_GB2312"/>
          <w:kern w:val="2"/>
          <w:u w:val="single"/>
          <w:lang w:val="en-US" w:eastAsia="zh-CN"/>
        </w:rPr>
        <w:t>200014</w:t>
      </w:r>
      <w:r>
        <w:rPr>
          <w:rFonts w:hint="eastAsia" w:ascii="仿宋_GB2312" w:hAnsi="仿宋" w:eastAsia="仿宋_GB2312"/>
          <w:kern w:val="2"/>
          <w:u w:val="single"/>
        </w:rPr>
        <w:t>）规划控制指标要求及有关规定进行规划设计</w:t>
      </w:r>
      <w:r>
        <w:rPr>
          <w:rFonts w:hint="eastAsia" w:ascii="仿宋_GB2312" w:hAnsi="仿宋" w:eastAsia="仿宋_GB2312"/>
          <w:kern w:val="2"/>
          <w:u w:val="single"/>
          <w:lang w:val="en-US" w:eastAsia="zh-CN"/>
        </w:rPr>
        <w:t>。</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方正楷体_GBK" w:hAnsi="宋体" w:eastAsia="方正楷体_GBK" w:cs="仿宋_GB2312"/>
          <w:b/>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default" w:ascii="仿宋_GB2312" w:hAnsi="宋体" w:eastAsia="仿宋_GB2312" w:cs="仿宋_GB2312"/>
          <w:u w:val="none"/>
          <w:lang w:val="en-US"/>
        </w:rPr>
        <w:t>:</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none"/>
        </w:rPr>
        <w:t>。</w:t>
      </w:r>
    </w:p>
    <w:p>
      <w:pPr>
        <w:pStyle w:val="2"/>
        <w:ind w:firstLine="640"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rPr>
        <w:t>代理人等内容的真实有效，一方的信息如有变更，应于变更之日起</w:t>
      </w:r>
      <w:r>
        <w:rPr>
          <w:rFonts w:ascii="仿宋_GB2312" w:hAnsi="Arial" w:eastAsia="仿宋_GB2312" w:cs="仿宋_GB2312"/>
        </w:rPr>
        <w:t>15</w:t>
      </w:r>
      <w:r>
        <w:rPr>
          <w:rFonts w:hint="eastAsia" w:ascii="仿宋_GB2312" w:hAnsi="Arial" w:eastAsia="仿宋_GB2312" w:cs="仿宋_GB2312"/>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jc w:val="left"/>
        <w:rPr>
          <w:rFonts w:hint="eastAsia" w:ascii="黑体" w:eastAsia="黑体"/>
        </w:rPr>
        <w:sectPr>
          <w:headerReference r:id="rId3" w:type="default"/>
          <w:footerReference r:id="rId4" w:type="default"/>
          <w:pgSz w:w="11906" w:h="16838"/>
          <w:pgMar w:top="1701" w:right="1701" w:bottom="1701" w:left="1701" w:header="851" w:footer="1474" w:gutter="0"/>
          <w:pgNumType w:fmt="numberInDash"/>
          <w:cols w:space="720" w:num="1"/>
          <w:docGrid w:type="lines" w:linePitch="312" w:charSpace="0"/>
        </w:sect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8" name="矩形 8"/>
                        <wps:cNvSpPr>
                          <a:spLocks noChangeAspect="1"/>
                        </wps:cNvSpPr>
                        <wps:spPr>
                          <a:xfrm>
                            <a:off x="1800" y="1830"/>
                            <a:ext cx="8280" cy="7800"/>
                          </a:xfrm>
                          <a:prstGeom prst="rect">
                            <a:avLst/>
                          </a:prstGeom>
                          <a:noFill/>
                          <a:ln>
                            <a:noFill/>
                          </a:ln>
                        </wps:spPr>
                        <wps:bodyPr upright="1"/>
                      </wps:wsp>
                      <wps:wsp>
                        <wps:cNvPr id="9" name="直接连接符 9"/>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0" name="文本框 10"/>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1" name="直接连接符 11"/>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BrObg9UAAAAFAQAADwAAAAAAAAABACAAAAAiAAAAZHJzL2Rvd25yZXYueG1sUEsBAhQAFAAA&#10;AAgAh07iQBsO52RIAwAAUAoAAA4AAAAAAAAAAQAgAAAAJAEAAGRycy9lMm9Eb2MueG1sUEsFBgAA&#10;AAAGAAYAWQEAAN4GAAAAAA==&#10;">
                <o:lock v:ext="edit" rotation="t" aspectratio="t"/>
                <v:rect id="_x0000_s1026" o:spid="_x0000_s1026" o:spt="1" style="position:absolute;left:1800;top:1830;height:7800;width:828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Gp3VuroAAADa&#10;AAAADwAAAGRycy9kb3ducmV2LnhtbEWPwW7CMBBE75X6D9ZW6q1x4FCVFIMAgdprA9yXeElS4rWx&#10;3ZD262skJI6jmXmjmc4H04mefGgtKxhlOQjiyuqWawW77eblDUSIyBo7y6TglwLMZ48PUyy0vfAX&#10;9WWsRYJwKFBBE6MrpAxVQwZDZh1x8o7WG4xJ+lpqj5cEN50c5/mrNNhyWmjQ0aqh6lT+GAXn4+47&#10;oRfLde8QDx/j+s/tF0o9P43ydxCRhngP39qfWsEErlfS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ndW6ugAAANo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N3Ix9r4AAADb&#10;AAAADwAAAGRycy9kb3ducmV2LnhtbEWPT2vCQBDF74LfYZlCL6KbVFBJXUWkhZYg4r/7kJ0modnZ&#10;kN1q+u2dg+Bthvfmvd8s171r1JW6UHs2kE4SUMSFtzWXBs6nz/ECVIjIFhvPZOCfAqxXw8ESM+tv&#10;fKDrMZZKQjhkaKCKsc20DkVFDsPEt8Si/fjOYZS1K7Xt8CbhrtFvSTLTDmuWhgpb2lZU/B7/nIHR&#10;NA+bdN7PL9Pddv+df4wOMSdjXl/S5B1UpD4+zY/rLyv4Qi+/yAB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Ix9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U0tGrwAAADb&#10;AAAADwAAAGRycy9kb3ducmV2LnhtbEVPO2vDMBDeC/kP4gLdatkhqYsbxUOh0KHQPOqh22FdZBPp&#10;ZCzFSf99FQh0u4/veev66qyYaAy9ZwVFloMgbr3u2Sj4Prw/vYAIEVmj9UwKfilAvZk9rLHS/sI7&#10;mvbRiBTCoUIFXYxDJWVoO3IYMj8QJ+7oR4cxwdFIPeIlhTsrF3n+LB32nBo6HOito/a0PzsFy7Jc&#10;Lb+2rdl9xhM33tgfe2yUepwX+SuISNf4L767P3SaX8Dtl3S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LRq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pgNumType w:fmt="numberInDash"/>
          <w:cols w:space="720" w:num="1"/>
          <w:docGrid w:type="lines" w:linePitch="312" w:charSpace="0"/>
        </w:sect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ALWEgaQBAAAp&#10;AwAADgAAAAAAAAABACAAAAApAQAAZHJzL2Uyb0RvYy54bWxQSwUGAAAAAAYABgBZAQAAP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7" name="文本框 7"/>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JZAxwq0BAAA3AwAADgAAAAAAAAABACAAAAApAQAAZHJzL2Uyb0RvYy54bWxQSwUGAAAAAAYABgBZ&#10;AQAASA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6" name="直接连接符 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aw9P2AAAAAsBAAAPAAAA&#10;AAAAAAEAIAAAACIAAABkcnMvZG93bnJldi54bWxQSwECFAAUAAAACACHTuJAzpcFH9wBAACZ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7"/>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pgNumType w:fmt="numberInDash"/>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5" w:type="default"/>
      <w:pgSz w:w="11906" w:h="16838"/>
      <w:pgMar w:top="1440" w:right="1133" w:bottom="1440" w:left="15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Style w:val="6"/>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U23CqrgEAAE0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r>
      <w:rPr>
        <w:rStyle w:val="6"/>
        <w:rFonts w:hint="eastAsia"/>
        <w:sz w:val="28"/>
        <w:szCs w:val="28"/>
      </w:rPr>
      <w:t xml:space="preserve">— </w:t>
    </w:r>
    <w:r>
      <w:rPr>
        <w:rStyle w:val="6"/>
        <w:rFonts w:hint="eastAsia"/>
        <w:sz w:val="28"/>
        <w:szCs w:val="28"/>
        <w:lang w:val="en-US" w:eastAsia="zh-CN"/>
      </w:rPr>
      <w:t>20</w:t>
    </w:r>
    <w:r>
      <w:rPr>
        <w:rStyle w:val="6"/>
        <w:rFonts w:hint="eastAsia"/>
        <w:sz w:val="28"/>
        <w:szCs w:val="28"/>
      </w:rPr>
      <w:t xml:space="preserve"> —</w:t>
    </w:r>
  </w:p>
  <w:p>
    <w:pPr>
      <w:pStyle w:val="3"/>
      <w:jc w:val="right"/>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E6F"/>
    <w:rsid w:val="25DC49B3"/>
    <w:rsid w:val="574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2020-08-10T06:19:00Z</dcterms:created>
  <dc:creator>黄春枚</dc:creator>
  <cp:lastModifiedBy>黄春枚</cp:lastModifiedBy>
  <dcterms:modified xsi:type="dcterms:W3CDTF">2020-08-13T00:56:50Z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