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051</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51</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（二）地块位置：惠州市惠城区汝湖中心区北部工业区JBD91-01-02地块；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（三）用地编号：JBD91-01-02；</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（四）地块范围：平面界址点以宗地图为准，宗地竖向界限以《建设用地规划设计条件》（PB20210070号）规定为准；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（五）宗地使用权面积为：29989.64平方米；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（六）计算指标用地面积为：35205平方米；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（七）计容积率建筑面积：56328-88012平方米（其中配套设施建筑面积≥100）；</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（八）容积率为：1.6-2.5；</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（九）土地用途为：一类工业用地（兼容一类物流仓储用地；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（十一）产业类型：专业产业园区运营、科技推广和应用服务业用地；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（十三）本地块交付时间为《国有土地使用权出让合同》签订之日。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（一）</w:t>
      </w:r>
      <w:r>
        <w:rPr>
          <w:rFonts w:hint="eastAsia" w:ascii="仿宋_GB2312" w:hAnsi="仿宋_GB2312" w:eastAsia="仿宋_GB2312" w:cs="仿宋_GB2312"/>
          <w:sz w:val="32"/>
          <w:szCs w:val="32"/>
          <w:highlight w:val="none"/>
          <w:shd w:val="clear" w:color="auto" w:fill="auto"/>
          <w:lang w:eastAsia="zh-CN"/>
        </w:rPr>
        <w:t>开发投资总额不少于人民币52808</w:t>
      </w:r>
      <w:r>
        <w:rPr>
          <w:rFonts w:hint="eastAsia" w:ascii="仿宋_GB2312" w:hAnsi="仿宋_GB2312" w:eastAsia="仿宋_GB2312" w:cs="仿宋_GB2312"/>
          <w:sz w:val="32"/>
          <w:szCs w:val="32"/>
          <w:highlight w:val="none"/>
          <w:shd w:val="clear" w:color="auto" w:fill="auto"/>
          <w:lang w:val="en-US" w:eastAsia="zh-CN"/>
        </w:rPr>
        <w:t>万元</w:t>
      </w:r>
      <w:r>
        <w:rPr>
          <w:rFonts w:hint="eastAsia" w:ascii="仿宋_GB2312" w:hAnsi="仿宋_GB2312" w:eastAsia="仿宋_GB2312" w:cs="仿宋_GB2312"/>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（三）竞得人在用地红线内开发建设必须符合城市规划要求，必须按《建设用地规划设计条件》（案卷编号：PB20210070）的规划控制指标要求及有关规定进行规划设计。</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（四）项目规划建设方案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kern w:val="0"/>
          <w:sz w:val="32"/>
          <w:szCs w:val="32"/>
          <w:lang w:eastAsia="zh-CN"/>
        </w:rPr>
        <w:t>所报总平面图的主要技术经济指标：规划布局8栋厂房、1栋宿舍，建筑层数地上最高11层，地下1层，计算指标用地面积35205平方米，计容积率总建筑面积88012平方米（其中生活服务设施用地占比2.6%，建筑面积占比8%），容积率2.5，建筑系数35.73%，绿地率15.01%，机动车停车位314个（其中地上104个，地下210个）。各项指标满足《建设用地规划设计条件》（PB20210070号）要求。须按程序进行公示，公示期未收到公众意见，满足相关技术规范要求则拟同意所报总平面图及单体建筑设计方案。建设单位须同步做好管线综合设计报审，排水设计应实施雨污分流，建筑设计须符合国家、省、市有关绿色建筑和建筑节能方面的技术规范和标准，须按海绵城市设计要求做好设计及施工，本项目应按照《惠州市人民政府办公室关于大力发展装配式建筑的实施意见》（惠府办〔2019〕10号）的要求执行，停车场须按不低于总停车位的10%的比例配置充电设施。须按人防相关文件、规范要求做好人防设计及施工</w:t>
      </w:r>
      <w:r>
        <w:rPr>
          <w:rFonts w:hint="eastAsia" w:ascii="仿宋_GB2312" w:hAnsi="宋体" w:eastAsia="仿宋_GB2312" w:cs="宋体"/>
          <w:color w:val="auto"/>
          <w:kern w:val="0"/>
          <w:sz w:val="32"/>
          <w:szCs w:val="32"/>
        </w:rPr>
        <w:t>。</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eastAsia="仿宋_GB2312" w:cs="Times New Roman"/>
          <w:sz w:val="32"/>
          <w:szCs w:val="32"/>
          <w:highlight w:val="none"/>
          <w:shd w:val="clear" w:color="auto" w:fill="auto"/>
          <w:lang w:val="en-US" w:eastAsia="zh-CN"/>
        </w:rPr>
        <w:t>（五）招商条件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投资强度不低于15000元/平方米，土地产出率不低于22500元/平方米/年（其中，工业产值不低于13500元/平方米/年），税收产出不低于1250元/平方米/年。其中，土地产出率及税收产出，在项目投产后3年内逐年考核，3年内的平均值不得低于上述标准。</w:t>
      </w:r>
    </w:p>
    <w:p>
      <w:pPr>
        <w:shd w:val="clear"/>
        <w:spacing w:line="560" w:lineRule="exact"/>
        <w:ind w:firstLine="640" w:firstLineChars="200"/>
        <w:rPr>
          <w:rFonts w:hint="eastAsia" w:eastAsia="仿宋_GB2312" w:cs="Times New Roman"/>
          <w:sz w:val="32"/>
          <w:szCs w:val="32"/>
          <w:highlight w:val="none"/>
          <w:shd w:val="clear" w:color="auto" w:fill="auto"/>
          <w:lang w:val="en-US" w:eastAsia="zh-CN"/>
        </w:rPr>
      </w:pPr>
      <w:r>
        <w:rPr>
          <w:rFonts w:hint="eastAsia" w:ascii="仿宋_GB2312" w:hAnsi="宋体" w:eastAsia="仿宋_GB2312" w:cs="宋体"/>
          <w:kern w:val="0"/>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汝湖镇人民政府提交项目投资计划书和时间安排表，并按月向惠州市惠城区汝湖镇人民政府书面报告项目进展情况，直至项目投产</w:t>
      </w:r>
      <w:r>
        <w:rPr>
          <w:rFonts w:hint="eastAsia" w:eastAsia="仿宋_GB2312" w:cs="Times New Roman"/>
          <w:sz w:val="32"/>
          <w:szCs w:val="32"/>
          <w:highlight w:val="none"/>
          <w:shd w:val="clear" w:color="auto" w:fill="auto"/>
          <w:lang w:val="en-US" w:eastAsia="zh-CN"/>
        </w:rPr>
        <w:t>。</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bCs/>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宋体" w:eastAsia="仿宋_GB2312" w:cs="宋体"/>
          <w:kern w:val="0"/>
          <w:sz w:val="32"/>
          <w:szCs w:val="32"/>
          <w:lang w:val="en-US" w:eastAsia="zh-CN"/>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lang w:val="en-US" w:eastAsia="zh-CN"/>
        </w:rPr>
        <w:t>汝湖镇人民政府</w:t>
      </w:r>
      <w:r>
        <w:rPr>
          <w:rFonts w:hint="eastAsia" w:ascii="仿宋_GB2312" w:hAnsi="仿宋_GB2312" w:eastAsia="仿宋_GB2312" w:cs="仿宋_GB2312"/>
          <w:color w:val="auto"/>
          <w:sz w:val="32"/>
          <w:szCs w:val="32"/>
        </w:rPr>
        <w:t>签订《项目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监管协议书》，并由</w:t>
      </w:r>
      <w:r>
        <w:rPr>
          <w:rFonts w:hint="eastAsia" w:ascii="仿宋_GB2312" w:hAnsi="宋体" w:eastAsia="仿宋_GB2312" w:cs="宋体"/>
          <w:kern w:val="0"/>
          <w:sz w:val="32"/>
          <w:szCs w:val="32"/>
          <w:lang w:val="en-US" w:eastAsia="zh-CN"/>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lang w:val="en-US" w:eastAsia="zh-CN"/>
        </w:rPr>
        <w:t>汝湖镇人民政府</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eastAsia="zh-CN"/>
        </w:rPr>
        <w:t>。</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中华人民共和国境内外的法人和其他组织（除法律法规另有规定外）均可申请参加竞买。申请人可以单独申请，也可以联合申请。申请人还应具备下列条件：</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w:t>
      </w:r>
      <w:r>
        <w:rPr>
          <w:rFonts w:hint="eastAsia" w:eastAsia="仿宋_GB2312" w:cs="Times New Roman"/>
          <w:sz w:val="32"/>
          <w:szCs w:val="32"/>
          <w:highlight w:val="none"/>
          <w:shd w:val="clear" w:color="auto" w:fill="auto"/>
          <w:lang w:val="en-US" w:eastAsia="zh-CN"/>
        </w:rPr>
        <w:t>一</w:t>
      </w:r>
      <w:r>
        <w:rPr>
          <w:rFonts w:hint="eastAsia" w:eastAsia="仿宋_GB2312" w:cs="Times New Roman"/>
          <w:sz w:val="32"/>
          <w:szCs w:val="32"/>
          <w:highlight w:val="none"/>
          <w:shd w:val="clear" w:color="auto" w:fill="auto"/>
          <w:lang w:eastAsia="zh-CN"/>
        </w:rPr>
        <w:t>）按时足额交纳竞买保证金，竞买人缴交的竞买保证金为人民币</w:t>
      </w:r>
      <w:r>
        <w:rPr>
          <w:rFonts w:hint="eastAsia" w:ascii="仿宋_GB2312" w:hAnsi="仿宋_GB2312" w:eastAsia="仿宋_GB2312" w:cs="仿宋_GB2312"/>
          <w:sz w:val="32"/>
          <w:szCs w:val="32"/>
          <w:highlight w:val="none"/>
          <w:shd w:val="clear" w:color="auto" w:fill="auto"/>
          <w:lang w:eastAsia="zh-CN"/>
        </w:rPr>
        <w:t>1065</w:t>
      </w:r>
      <w:r>
        <w:rPr>
          <w:rFonts w:hint="eastAsia" w:eastAsia="仿宋_GB2312" w:cs="Times New Roman"/>
          <w:sz w:val="32"/>
          <w:szCs w:val="32"/>
          <w:highlight w:val="none"/>
          <w:shd w:val="clear" w:color="auto" w:fill="auto"/>
          <w:lang w:eastAsia="zh-CN"/>
        </w:rPr>
        <w:t>万元。</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val="en-US" w:eastAsia="zh-CN"/>
        </w:rPr>
        <w:t>（二）</w:t>
      </w:r>
      <w:r>
        <w:rPr>
          <w:rFonts w:hint="eastAsia" w:ascii="仿宋_GB2312" w:hAnsi="仿宋_GB2312" w:eastAsia="仿宋_GB2312" w:cs="仿宋_GB2312"/>
          <w:sz w:val="32"/>
          <w:szCs w:val="32"/>
        </w:rPr>
        <w:t>竞买人须</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惠城区发改局出具的与该宗地块规划确定的产业类型一致的优先发展产业项目文件</w:t>
      </w:r>
      <w:r>
        <w:rPr>
          <w:rFonts w:hint="eastAsia" w:eastAsia="仿宋_GB2312" w:cs="Times New Roman"/>
          <w:sz w:val="32"/>
          <w:szCs w:val="32"/>
          <w:highlight w:val="none"/>
          <w:shd w:val="clear" w:color="auto" w:fill="auto"/>
          <w:lang w:val="en-US" w:eastAsia="zh-CN"/>
        </w:rPr>
        <w:t>。</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w:t>
      </w:r>
      <w:r>
        <w:rPr>
          <w:rFonts w:hint="eastAsia" w:eastAsia="仿宋_GB2312" w:cs="Times New Roman"/>
          <w:sz w:val="32"/>
          <w:szCs w:val="32"/>
          <w:highlight w:val="none"/>
          <w:shd w:val="clear" w:color="auto" w:fill="auto"/>
          <w:lang w:val="en-US" w:eastAsia="zh-CN"/>
        </w:rPr>
        <w:t>三</w:t>
      </w:r>
      <w:r>
        <w:rPr>
          <w:rFonts w:hint="eastAsia" w:eastAsia="仿宋_GB2312" w:cs="Times New Roman"/>
          <w:sz w:val="32"/>
          <w:szCs w:val="32"/>
          <w:highlight w:val="none"/>
          <w:shd w:val="clear" w:color="auto" w:fill="auto"/>
          <w:lang w:eastAsia="zh-CN"/>
        </w:rPr>
        <w:t>）预先办理数字证书。本次国有建设用地使用权网上挂牌出让只能在互联网上，通过惠州市公共资源交易中心土地与矿业网上挂牌交易系统</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lang w:eastAsia="zh-CN"/>
        </w:rPr>
        <w:t>，以下简称“网上挂牌交易系统”）</w:t>
      </w:r>
      <w:r>
        <w:rPr>
          <w:rFonts w:hint="eastAsia" w:eastAsia="仿宋_GB2312" w:cs="Times New Roman"/>
          <w:sz w:val="32"/>
          <w:szCs w:val="32"/>
          <w:highlight w:val="none"/>
          <w:shd w:val="clear" w:color="auto" w:fill="auto"/>
          <w:lang w:eastAsia="zh-CN"/>
        </w:rPr>
        <w:t>进行。只有通过网上注册、办理数字证书、按要求足额交付竞买保证金的申请人，才能参加网上挂牌交易活动。</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eastAsia="仿宋_GB2312" w:cs="Times New Roman"/>
          <w:sz w:val="32"/>
          <w:szCs w:val="32"/>
          <w:highlight w:val="none"/>
          <w:shd w:val="clear" w:color="auto" w:fill="auto"/>
          <w:lang w:eastAsia="zh-CN"/>
        </w:rPr>
        <w:t>（</w:t>
      </w:r>
      <w:r>
        <w:rPr>
          <w:rFonts w:hint="eastAsia" w:eastAsia="仿宋_GB2312" w:cs="Times New Roman"/>
          <w:sz w:val="32"/>
          <w:szCs w:val="32"/>
          <w:highlight w:val="none"/>
          <w:shd w:val="clear" w:color="auto" w:fill="auto"/>
          <w:lang w:val="en-US" w:eastAsia="zh-CN"/>
        </w:rPr>
        <w:t>四</w:t>
      </w:r>
      <w:r>
        <w:rPr>
          <w:rFonts w:hint="eastAsia" w:eastAsia="仿宋_GB2312" w:cs="Times New Roman"/>
          <w:sz w:val="32"/>
          <w:szCs w:val="32"/>
          <w:highlight w:val="none"/>
          <w:shd w:val="clear" w:color="auto" w:fill="auto"/>
          <w:lang w:eastAsia="zh-CN"/>
        </w:rPr>
        <w:t>）存在下列违法违规违约行为之一的企业及其控股股东，不得参与竞买上述地块：</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1、存在伪造公文骗取用地和非法倒卖土地等犯罪行为的；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2、存在非法转让土地使用权等违法行为的；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3、因企业原因造成土地闲置一年以上且至报名日止未处罚完结的；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4、开发建设企业有违背出让合同约定条件开发利用土地情形且至报名日止未处罚完结的；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5、至报名日止仍拖欠政府地价款的。</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eastAsia="zh-CN"/>
        </w:rPr>
        <w:t>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lang w:eastAsia="zh-CN"/>
        </w:rPr>
        <w:t>并由有关部门依法处理;造成损失的，竞得人还应依法承担赔偿责任：</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（一）不符合竞买资格条件的。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（二）采取行贿、恶意串通等非法手段竞得的。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（三）竞得人以其他非法手段竞得的。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（四）竞得人逾期或拒绝签订《成交确认书》的。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（五）竞得人逾期或拒绝签订《出让合同》的。</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（六）不按本须知规定提供有关纸质文件材料，或提供虚假文件材料、隐瞒重要事实，引起交易纠纷的。</w:t>
      </w:r>
    </w:p>
    <w:p>
      <w:pPr>
        <w:shd w:val="clear"/>
        <w:spacing w:line="560" w:lineRule="exact"/>
        <w:ind w:firstLine="640" w:firstLineChars="200"/>
        <w:rPr>
          <w:rFonts w:hint="eastAsia" w:eastAsia="仿宋_GB2312" w:cs="Times New Roman"/>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叁仟伍佰伍拾万元整</w:t>
      </w:r>
      <w:r>
        <w:rPr>
          <w:rFonts w:hint="eastAsia" w:ascii="仿宋_GB2312" w:hAnsi="仿宋_GB2312" w:eastAsia="仿宋_GB2312" w:cs="仿宋_GB2312"/>
          <w:color w:val="auto"/>
          <w:sz w:val="32"/>
          <w:szCs w:val="32"/>
          <w:highlight w:val="none"/>
          <w:u w:val="none"/>
          <w:shd w:val="clear" w:color="auto" w:fill="auto"/>
          <w:lang w:val="en-US" w:eastAsia="zh-CN"/>
        </w:rPr>
        <w:t>（大写）（￥</w:t>
      </w:r>
      <w:r>
        <w:rPr>
          <w:rFonts w:hint="eastAsia" w:ascii="仿宋_GB2312" w:hAnsi="仿宋_GB2312" w:eastAsia="仿宋_GB2312" w:cs="仿宋_GB2312"/>
          <w:color w:val="auto"/>
          <w:sz w:val="32"/>
          <w:szCs w:val="32"/>
          <w:highlight w:val="none"/>
          <w:u w:val="single"/>
          <w:shd w:val="clear" w:color="auto" w:fill="auto"/>
          <w:lang w:val="en-US" w:eastAsia="zh-CN"/>
        </w:rPr>
        <w:t>3550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伍拾万元整</w:t>
      </w:r>
      <w:r>
        <w:rPr>
          <w:rFonts w:hint="eastAsia" w:ascii="仿宋_GB2312" w:hAnsi="仿宋_GB2312" w:eastAsia="仿宋_GB2312" w:cs="仿宋_GB2312"/>
          <w:color w:val="auto"/>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12</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27</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w:t>
      </w:r>
      <w:r>
        <w:rPr>
          <w:rFonts w:hint="eastAsia" w:ascii="仿宋_GB2312" w:hAnsi="仿宋_GB2312" w:eastAsia="仿宋_GB2312" w:cs="仿宋_GB2312"/>
          <w:sz w:val="32"/>
          <w:szCs w:val="32"/>
        </w:rPr>
        <w:t>网上挂牌交纳保证金截止时间</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5、《建设用地规划设计条件》（案卷编号：PB20210070）</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壹仟零陆拾伍万元整</w:t>
      </w:r>
      <w:r>
        <w:rPr>
          <w:rFonts w:hint="eastAsia" w:ascii="仿宋_GB2312" w:hAnsi="仿宋_GB2312" w:eastAsia="仿宋_GB2312" w:cs="仿宋_GB2312"/>
          <w:sz w:val="32"/>
          <w:szCs w:val="32"/>
          <w:highlight w:val="none"/>
          <w:u w:val="none"/>
          <w:shd w:val="clear" w:color="auto" w:fill="auto"/>
          <w:lang w:val="en-US" w:eastAsia="zh-CN"/>
        </w:rPr>
        <w:t>（￥</w:t>
      </w:r>
      <w:r>
        <w:rPr>
          <w:rFonts w:hint="eastAsia" w:ascii="仿宋_GB2312" w:hAnsi="仿宋_GB2312" w:eastAsia="仿宋_GB2312" w:cs="仿宋_GB2312"/>
          <w:sz w:val="32"/>
          <w:szCs w:val="32"/>
          <w:highlight w:val="none"/>
          <w:u w:val="single"/>
          <w:shd w:val="clear" w:color="auto" w:fill="auto"/>
          <w:lang w:val="en-US" w:eastAsia="zh-CN"/>
        </w:rPr>
        <w:t>1065</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惠城区发改局出具的与该宗地块规划确定的产业类型一致的优先发展产业项目文件</w:t>
      </w:r>
      <w:r>
        <w:rPr>
          <w:rFonts w:hint="eastAsia" w:ascii="仿宋_GB2312" w:hAnsi="宋体" w:eastAsia="仿宋_GB2312" w:cs="宋体"/>
          <w:color w:val="auto"/>
          <w:kern w:val="0"/>
          <w:sz w:val="32"/>
          <w:szCs w:val="32"/>
          <w:highlight w:val="none"/>
          <w:shd w:val="clear" w:color="auto" w:fill="auto"/>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3、经审查，符合</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b w:val="0"/>
          <w:bCs w:val="0"/>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shd w:val="clear"/>
        <w:tabs>
          <w:tab w:val="left" w:pos="3388"/>
        </w:tabs>
        <w:spacing w:line="560" w:lineRule="exact"/>
        <w:ind w:firstLine="640"/>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r>
        <w:rPr>
          <w:rFonts w:hint="eastAsia" w:ascii="仿宋_GB2312" w:hAnsi="仿宋_GB2312" w:eastAsia="仿宋_GB2312" w:cs="仿宋_GB2312"/>
          <w:kern w:val="2"/>
          <w:sz w:val="32"/>
          <w:szCs w:val="32"/>
          <w:highlight w:val="none"/>
          <w:shd w:val="clear" w:color="auto" w:fill="auto"/>
          <w:lang w:val="en-US" w:eastAsia="zh-CN" w:bidi="ar-SA"/>
        </w:rPr>
        <w:t>。</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2"/>
          <w:sz w:val="32"/>
          <w:szCs w:val="32"/>
          <w:highlight w:val="none"/>
          <w:shd w:val="clear" w:color="auto" w:fill="auto"/>
          <w:lang w:val="en-US" w:eastAsia="zh-CN" w:bidi="ar-SA"/>
        </w:rPr>
        <w:t xml:space="preserve">   （五）确定竞得人后，竞得</w:t>
      </w:r>
      <w:r>
        <w:rPr>
          <w:rFonts w:hint="eastAsia" w:ascii="仿宋_GB2312" w:hAnsi="仿宋_GB2312" w:eastAsia="仿宋_GB2312" w:cs="仿宋_GB2312"/>
          <w:sz w:val="32"/>
          <w:szCs w:val="32"/>
          <w:highlight w:val="none"/>
          <w:shd w:val="clear" w:color="auto" w:fill="auto"/>
        </w:rPr>
        <w:t>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numPr>
          <w:ilvl w:val="0"/>
          <w:numId w:val="1"/>
        </w:num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numPr>
          <w:ilvl w:val="0"/>
          <w:numId w:val="0"/>
        </w:num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2021年12月3</w:t>
      </w:r>
      <w:bookmarkStart w:id="8" w:name="_GoBack"/>
      <w:bookmarkEnd w:id="8"/>
      <w:r>
        <w:rPr>
          <w:rFonts w:hint="eastAsia" w:ascii="仿宋_GB2312" w:hAnsi="仿宋_GB2312" w:eastAsia="仿宋_GB2312" w:cs="仿宋_GB2312"/>
          <w:color w:val="auto"/>
          <w:sz w:val="32"/>
          <w:szCs w:val="32"/>
          <w:highlight w:val="none"/>
          <w:shd w:val="clear" w:color="auto" w:fill="auto"/>
          <w:lang w:val="en-US" w:eastAsia="zh-CN"/>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214A8"/>
    <w:multiLevelType w:val="singleLevel"/>
    <w:tmpl w:val="944214A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0708B1"/>
    <w:rsid w:val="01115C7C"/>
    <w:rsid w:val="01B51C7D"/>
    <w:rsid w:val="031A11BD"/>
    <w:rsid w:val="042C6BAB"/>
    <w:rsid w:val="04BB2A35"/>
    <w:rsid w:val="04F7599A"/>
    <w:rsid w:val="05280DC9"/>
    <w:rsid w:val="054F511E"/>
    <w:rsid w:val="05616BEE"/>
    <w:rsid w:val="05AA6043"/>
    <w:rsid w:val="065D58C0"/>
    <w:rsid w:val="06E22DF8"/>
    <w:rsid w:val="071F73B3"/>
    <w:rsid w:val="07722333"/>
    <w:rsid w:val="077D5D24"/>
    <w:rsid w:val="07F629A0"/>
    <w:rsid w:val="08273751"/>
    <w:rsid w:val="091E26EA"/>
    <w:rsid w:val="09317644"/>
    <w:rsid w:val="095A2161"/>
    <w:rsid w:val="09DF4A83"/>
    <w:rsid w:val="09E224E2"/>
    <w:rsid w:val="0A812477"/>
    <w:rsid w:val="0ACC066B"/>
    <w:rsid w:val="0B1406EF"/>
    <w:rsid w:val="0C40433F"/>
    <w:rsid w:val="0C8642BF"/>
    <w:rsid w:val="0C9B2169"/>
    <w:rsid w:val="0CAC4A7F"/>
    <w:rsid w:val="0DCB3B54"/>
    <w:rsid w:val="0FB217AF"/>
    <w:rsid w:val="0FB2799E"/>
    <w:rsid w:val="10152918"/>
    <w:rsid w:val="105A2768"/>
    <w:rsid w:val="10A1573B"/>
    <w:rsid w:val="10B43BC1"/>
    <w:rsid w:val="111E117E"/>
    <w:rsid w:val="11A17A14"/>
    <w:rsid w:val="12295A9F"/>
    <w:rsid w:val="12B261FC"/>
    <w:rsid w:val="141106B3"/>
    <w:rsid w:val="14924D3E"/>
    <w:rsid w:val="15BB632B"/>
    <w:rsid w:val="15C4392F"/>
    <w:rsid w:val="15D340EA"/>
    <w:rsid w:val="16615977"/>
    <w:rsid w:val="168C318D"/>
    <w:rsid w:val="16AE6DA7"/>
    <w:rsid w:val="170F4C1C"/>
    <w:rsid w:val="18220C10"/>
    <w:rsid w:val="1960257D"/>
    <w:rsid w:val="19D941D6"/>
    <w:rsid w:val="19F36C6A"/>
    <w:rsid w:val="1C431BA6"/>
    <w:rsid w:val="1CB6407B"/>
    <w:rsid w:val="1DE56E00"/>
    <w:rsid w:val="1E4A3E3B"/>
    <w:rsid w:val="1E9B31A0"/>
    <w:rsid w:val="1ED73189"/>
    <w:rsid w:val="1F1E4268"/>
    <w:rsid w:val="20855E22"/>
    <w:rsid w:val="21587C67"/>
    <w:rsid w:val="22463965"/>
    <w:rsid w:val="2249566B"/>
    <w:rsid w:val="22661D8C"/>
    <w:rsid w:val="22DC01FC"/>
    <w:rsid w:val="23141DA3"/>
    <w:rsid w:val="233A2E67"/>
    <w:rsid w:val="247C6354"/>
    <w:rsid w:val="256A5D13"/>
    <w:rsid w:val="259D34B7"/>
    <w:rsid w:val="25D63F7C"/>
    <w:rsid w:val="26391FD0"/>
    <w:rsid w:val="26741665"/>
    <w:rsid w:val="270B4267"/>
    <w:rsid w:val="272C05B0"/>
    <w:rsid w:val="282C1E6E"/>
    <w:rsid w:val="28D2352A"/>
    <w:rsid w:val="28ED736B"/>
    <w:rsid w:val="29220F8B"/>
    <w:rsid w:val="29DE5841"/>
    <w:rsid w:val="2A636D11"/>
    <w:rsid w:val="2AA45603"/>
    <w:rsid w:val="2AE43BE2"/>
    <w:rsid w:val="2B1A2077"/>
    <w:rsid w:val="2CA246FC"/>
    <w:rsid w:val="2CD752D7"/>
    <w:rsid w:val="2D027EED"/>
    <w:rsid w:val="2D2632FD"/>
    <w:rsid w:val="2DEB4267"/>
    <w:rsid w:val="2E9B6EAE"/>
    <w:rsid w:val="2F0337D6"/>
    <w:rsid w:val="2F944F64"/>
    <w:rsid w:val="2FA2409E"/>
    <w:rsid w:val="302645FE"/>
    <w:rsid w:val="30884005"/>
    <w:rsid w:val="30AC5587"/>
    <w:rsid w:val="30DB33EE"/>
    <w:rsid w:val="313D23E2"/>
    <w:rsid w:val="31880862"/>
    <w:rsid w:val="31B60A9D"/>
    <w:rsid w:val="324E22EE"/>
    <w:rsid w:val="33A33367"/>
    <w:rsid w:val="33CE0AAA"/>
    <w:rsid w:val="34B40523"/>
    <w:rsid w:val="34C41D04"/>
    <w:rsid w:val="34CD617E"/>
    <w:rsid w:val="360B04FE"/>
    <w:rsid w:val="362358A8"/>
    <w:rsid w:val="378C6660"/>
    <w:rsid w:val="37FB7A76"/>
    <w:rsid w:val="38104880"/>
    <w:rsid w:val="38DE5E51"/>
    <w:rsid w:val="390E539D"/>
    <w:rsid w:val="3A0C3092"/>
    <w:rsid w:val="3A6628A9"/>
    <w:rsid w:val="3C4A4143"/>
    <w:rsid w:val="3C5E598F"/>
    <w:rsid w:val="3C8F0E4F"/>
    <w:rsid w:val="3CAD2EC5"/>
    <w:rsid w:val="3CB0200F"/>
    <w:rsid w:val="3CB81CC8"/>
    <w:rsid w:val="3D322E34"/>
    <w:rsid w:val="3D34683B"/>
    <w:rsid w:val="3D5C0945"/>
    <w:rsid w:val="3D5E1016"/>
    <w:rsid w:val="3DAA2FBD"/>
    <w:rsid w:val="3DAA58C4"/>
    <w:rsid w:val="3E6E707C"/>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D2701A"/>
    <w:rsid w:val="4EEB2184"/>
    <w:rsid w:val="4F1E4BBE"/>
    <w:rsid w:val="4F3537ED"/>
    <w:rsid w:val="4F954D5E"/>
    <w:rsid w:val="4FFE1B2F"/>
    <w:rsid w:val="50E13A94"/>
    <w:rsid w:val="51467837"/>
    <w:rsid w:val="52132F5D"/>
    <w:rsid w:val="528F1625"/>
    <w:rsid w:val="52AA5DFE"/>
    <w:rsid w:val="530D63A2"/>
    <w:rsid w:val="533F6C66"/>
    <w:rsid w:val="544F17E9"/>
    <w:rsid w:val="545B45A9"/>
    <w:rsid w:val="546D5003"/>
    <w:rsid w:val="54943EAC"/>
    <w:rsid w:val="54C11818"/>
    <w:rsid w:val="553102CC"/>
    <w:rsid w:val="58AC5C79"/>
    <w:rsid w:val="58B217DC"/>
    <w:rsid w:val="58FE24B1"/>
    <w:rsid w:val="59693A9B"/>
    <w:rsid w:val="5A154FE3"/>
    <w:rsid w:val="5AEE4F52"/>
    <w:rsid w:val="5B0C2732"/>
    <w:rsid w:val="5B1D2CCC"/>
    <w:rsid w:val="5B52670E"/>
    <w:rsid w:val="5B625B54"/>
    <w:rsid w:val="5B640509"/>
    <w:rsid w:val="5B8E3054"/>
    <w:rsid w:val="5C625425"/>
    <w:rsid w:val="5C943765"/>
    <w:rsid w:val="5D006096"/>
    <w:rsid w:val="5D731ABE"/>
    <w:rsid w:val="5DB15592"/>
    <w:rsid w:val="5DF81F1B"/>
    <w:rsid w:val="5DFB50B1"/>
    <w:rsid w:val="5E2E0948"/>
    <w:rsid w:val="600D408B"/>
    <w:rsid w:val="610A5EBF"/>
    <w:rsid w:val="61245A3C"/>
    <w:rsid w:val="6178185B"/>
    <w:rsid w:val="617F00E3"/>
    <w:rsid w:val="61C04C47"/>
    <w:rsid w:val="61C170AA"/>
    <w:rsid w:val="624D400D"/>
    <w:rsid w:val="626D5569"/>
    <w:rsid w:val="62D03E81"/>
    <w:rsid w:val="62D41879"/>
    <w:rsid w:val="6398078D"/>
    <w:rsid w:val="641A28B3"/>
    <w:rsid w:val="648A18F5"/>
    <w:rsid w:val="64C30585"/>
    <w:rsid w:val="64EC219C"/>
    <w:rsid w:val="651C53A6"/>
    <w:rsid w:val="656B5E9D"/>
    <w:rsid w:val="659D6FA9"/>
    <w:rsid w:val="65F2007E"/>
    <w:rsid w:val="665853F0"/>
    <w:rsid w:val="66C13377"/>
    <w:rsid w:val="67927D39"/>
    <w:rsid w:val="68085778"/>
    <w:rsid w:val="687C7230"/>
    <w:rsid w:val="688B43B5"/>
    <w:rsid w:val="68EE1292"/>
    <w:rsid w:val="69B07B1E"/>
    <w:rsid w:val="69E22ED5"/>
    <w:rsid w:val="6A15326A"/>
    <w:rsid w:val="6AA821A5"/>
    <w:rsid w:val="6B8A6BF3"/>
    <w:rsid w:val="6BFA1460"/>
    <w:rsid w:val="6C013F77"/>
    <w:rsid w:val="6C181FB4"/>
    <w:rsid w:val="6C197CDD"/>
    <w:rsid w:val="6C5A6DDE"/>
    <w:rsid w:val="6C611252"/>
    <w:rsid w:val="6CCC1A8E"/>
    <w:rsid w:val="6E1E50A4"/>
    <w:rsid w:val="6E94457B"/>
    <w:rsid w:val="6F050334"/>
    <w:rsid w:val="6FC96844"/>
    <w:rsid w:val="6FCE2720"/>
    <w:rsid w:val="705B684C"/>
    <w:rsid w:val="709D1797"/>
    <w:rsid w:val="714F5518"/>
    <w:rsid w:val="71A607AA"/>
    <w:rsid w:val="71AB46C8"/>
    <w:rsid w:val="73767BD1"/>
    <w:rsid w:val="74CC0B4E"/>
    <w:rsid w:val="74D35F13"/>
    <w:rsid w:val="755C76C8"/>
    <w:rsid w:val="75E43E25"/>
    <w:rsid w:val="76382CBE"/>
    <w:rsid w:val="76B47A3E"/>
    <w:rsid w:val="77A91566"/>
    <w:rsid w:val="77E167B8"/>
    <w:rsid w:val="78591F3E"/>
    <w:rsid w:val="78CA1EAE"/>
    <w:rsid w:val="792409A3"/>
    <w:rsid w:val="7A0A6068"/>
    <w:rsid w:val="7A881483"/>
    <w:rsid w:val="7AE44F5D"/>
    <w:rsid w:val="7B3065F7"/>
    <w:rsid w:val="7B405936"/>
    <w:rsid w:val="7B4F2E9A"/>
    <w:rsid w:val="7B8363CD"/>
    <w:rsid w:val="7C8A682E"/>
    <w:rsid w:val="7D5207DE"/>
    <w:rsid w:val="7E29024A"/>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22</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杨惠丹</cp:lastModifiedBy>
  <cp:lastPrinted>2021-12-03T01:45:01Z</cp:lastPrinted>
  <dcterms:modified xsi:type="dcterms:W3CDTF">2021-12-03T01:59:20Z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