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highlight w:val="none"/>
        </w:rPr>
      </w:pPr>
      <w:r>
        <w:rPr>
          <w:rFonts w:hint="eastAsia" w:ascii="方正小标宋简体" w:hAnsi="方正小标宋简体" w:eastAsia="方正小标宋简体" w:cs="方正小标宋简体"/>
          <w:b w:val="0"/>
          <w:bCs w:val="0"/>
          <w:color w:val="333333"/>
          <w:sz w:val="44"/>
          <w:szCs w:val="44"/>
          <w:highlight w:val="none"/>
        </w:rPr>
        <w:t>产业用地建设和使用监管协议书</w:t>
      </w:r>
    </w:p>
    <w:p>
      <w:pPr>
        <w:jc w:val="left"/>
        <w:rPr>
          <w:rFonts w:ascii="仿宋" w:hAnsi="仿宋" w:eastAsia="仿宋" w:cs="Arial"/>
          <w:color w:val="333333"/>
          <w:sz w:val="32"/>
          <w:szCs w:val="32"/>
          <w:highlight w:val="none"/>
        </w:rPr>
      </w:pPr>
    </w:p>
    <w:p>
      <w:pPr>
        <w:jc w:val="left"/>
        <w:rPr>
          <w:rFonts w:ascii="仿宋" w:hAnsi="仿宋" w:eastAsia="仿宋" w:cs="Arial"/>
          <w:sz w:val="32"/>
          <w:szCs w:val="32"/>
          <w:highlight w:val="none"/>
        </w:rPr>
      </w:pPr>
      <w:r>
        <w:rPr>
          <w:rFonts w:hint="eastAsia" w:ascii="仿宋" w:hAnsi="仿宋" w:eastAsia="仿宋" w:cs="Arial"/>
          <w:sz w:val="32"/>
          <w:szCs w:val="32"/>
          <w:highlight w:val="none"/>
        </w:rPr>
        <w:t>甲方：</w:t>
      </w:r>
      <w:r>
        <w:rPr>
          <w:rFonts w:hint="eastAsia" w:ascii="FangSong_GB2312" w:hAnsi="FangSong_GB2312" w:eastAsia="FangSong_GB2312"/>
          <w:sz w:val="32"/>
          <w:szCs w:val="24"/>
          <w:highlight w:val="none"/>
        </w:rPr>
        <w:t>博罗产业转移工业园管理委员</w:t>
      </w:r>
      <w:r>
        <w:rPr>
          <w:rFonts w:hint="eastAsia" w:ascii="FangSong_GB2312" w:hAnsi="FangSong_GB2312" w:eastAsia="FangSong_GB2312"/>
          <w:sz w:val="32"/>
          <w:szCs w:val="24"/>
          <w:highlight w:val="none"/>
          <w:lang w:val="en-US" w:eastAsia="zh-CN"/>
        </w:rPr>
        <w:t>会</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 xml:space="preserve">法人代表： </w:t>
      </w:r>
      <w:r>
        <w:rPr>
          <w:rFonts w:hint="eastAsia" w:ascii="仿宋" w:hAnsi="仿宋" w:eastAsia="仿宋" w:cs="Arial"/>
          <w:color w:val="333333"/>
          <w:sz w:val="32"/>
          <w:szCs w:val="32"/>
          <w:highlight w:val="none"/>
          <w:lang w:val="en-US" w:eastAsia="zh-CN"/>
        </w:rPr>
        <w:t>李平</w:t>
      </w:r>
      <w:r>
        <w:rPr>
          <w:rFonts w:hint="eastAsia" w:ascii="仿宋" w:hAnsi="仿宋" w:eastAsia="仿宋" w:cs="Arial"/>
          <w:color w:val="333333"/>
          <w:sz w:val="32"/>
          <w:szCs w:val="32"/>
          <w:highlight w:val="none"/>
        </w:rPr>
        <w:t xml:space="preserve"> </w:t>
      </w:r>
    </w:p>
    <w:p>
      <w:pPr>
        <w:jc w:val="left"/>
        <w:rPr>
          <w:rFonts w:ascii="仿宋" w:hAnsi="仿宋" w:eastAsia="仿宋" w:cs="Arial"/>
          <w:sz w:val="32"/>
          <w:szCs w:val="32"/>
          <w:highlight w:val="none"/>
        </w:rPr>
      </w:pPr>
      <w:r>
        <w:rPr>
          <w:rFonts w:hint="eastAsia" w:ascii="仿宋" w:hAnsi="仿宋" w:eastAsia="仿宋" w:cs="Arial"/>
          <w:sz w:val="32"/>
          <w:szCs w:val="32"/>
          <w:highlight w:val="none"/>
        </w:rPr>
        <w:t>地址：</w:t>
      </w:r>
      <w:r>
        <w:rPr>
          <w:rFonts w:hint="eastAsia" w:ascii="仿宋_GB2312" w:hAnsi="仿宋_GB2312" w:eastAsia="仿宋_GB2312" w:cs="仿宋_GB2312"/>
          <w:color w:val="333333"/>
          <w:sz w:val="32"/>
          <w:szCs w:val="32"/>
          <w:highlight w:val="none"/>
        </w:rPr>
        <w:t>博罗县石湾镇振兴大道</w:t>
      </w:r>
      <w:r>
        <w:rPr>
          <w:rFonts w:hint="eastAsia" w:ascii="仿宋_GB2312" w:hAnsi="仿宋_GB2312" w:eastAsia="仿宋_GB2312" w:cs="仿宋_GB2312"/>
          <w:color w:val="333333"/>
          <w:sz w:val="32"/>
          <w:szCs w:val="32"/>
          <w:highlight w:val="none"/>
          <w:lang w:val="en-US" w:eastAsia="zh-CN"/>
        </w:rPr>
        <w:t>369号</w:t>
      </w:r>
      <w:r>
        <w:rPr>
          <w:rFonts w:hint="eastAsia" w:ascii="仿宋_GB2312" w:hAnsi="仿宋_GB2312" w:eastAsia="仿宋_GB2312" w:cs="仿宋_GB2312"/>
          <w:color w:val="333333"/>
          <w:sz w:val="32"/>
          <w:szCs w:val="32"/>
          <w:highlight w:val="none"/>
        </w:rPr>
        <w:br w:type="textWrapping"/>
      </w:r>
      <w:r>
        <w:rPr>
          <w:rFonts w:hint="eastAsia" w:ascii="仿宋" w:hAnsi="仿宋" w:eastAsia="仿宋" w:cs="Arial"/>
          <w:sz w:val="32"/>
          <w:szCs w:val="32"/>
          <w:highlight w:val="none"/>
          <w:lang w:val="en-US" w:eastAsia="zh-CN"/>
        </w:rPr>
        <w:t>联系电话：0752--6127711</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t>乙方：</w:t>
      </w:r>
    </w:p>
    <w:p>
      <w:pPr>
        <w:jc w:val="left"/>
        <w:rPr>
          <w:rFonts w:ascii="仿宋" w:hAnsi="仿宋" w:eastAsia="仿宋" w:cs="Arial"/>
          <w:sz w:val="32"/>
          <w:szCs w:val="32"/>
          <w:highlight w:val="none"/>
        </w:rPr>
      </w:pPr>
      <w:r>
        <w:rPr>
          <w:rFonts w:hint="eastAsia" w:ascii="仿宋" w:hAnsi="仿宋" w:eastAsia="仿宋" w:cs="Droid Sans"/>
          <w:kern w:val="0"/>
          <w:sz w:val="32"/>
          <w:szCs w:val="32"/>
          <w:highlight w:val="none"/>
        </w:rPr>
        <w:t>统一社会信用代码：</w:t>
      </w:r>
    </w:p>
    <w:p>
      <w:pPr>
        <w:jc w:val="left"/>
        <w:rPr>
          <w:rFonts w:ascii="仿宋" w:hAnsi="仿宋" w:eastAsia="仿宋" w:cs="Arial"/>
          <w:sz w:val="32"/>
          <w:szCs w:val="32"/>
          <w:highlight w:val="none"/>
        </w:rPr>
      </w:pPr>
      <w:r>
        <w:rPr>
          <w:rFonts w:hint="eastAsia" w:ascii="仿宋" w:hAnsi="仿宋" w:eastAsia="仿宋" w:cs="Arial"/>
          <w:sz w:val="32"/>
          <w:szCs w:val="32"/>
          <w:highlight w:val="none"/>
        </w:rPr>
        <w:t>法人代表：</w:t>
      </w:r>
    </w:p>
    <w:p>
      <w:pPr>
        <w:jc w:val="left"/>
        <w:rPr>
          <w:rFonts w:ascii="仿宋" w:hAnsi="仿宋" w:eastAsia="仿宋" w:cs="Arial"/>
          <w:sz w:val="32"/>
          <w:szCs w:val="32"/>
          <w:highlight w:val="none"/>
        </w:rPr>
      </w:pPr>
      <w:r>
        <w:rPr>
          <w:rFonts w:hint="eastAsia" w:ascii="仿宋" w:hAnsi="仿宋" w:eastAsia="仿宋" w:cs="Arial"/>
          <w:sz w:val="32"/>
          <w:szCs w:val="32"/>
          <w:highlight w:val="none"/>
        </w:rPr>
        <w:t>地址：</w:t>
      </w:r>
    </w:p>
    <w:p>
      <w:pPr>
        <w:rPr>
          <w:highlight w:val="none"/>
        </w:rPr>
      </w:pPr>
      <w:r>
        <w:rPr>
          <w:rFonts w:hint="eastAsia" w:ascii="仿宋" w:hAnsi="仿宋" w:eastAsia="仿宋" w:cs="Arial"/>
          <w:sz w:val="32"/>
          <w:szCs w:val="32"/>
          <w:highlight w:val="none"/>
          <w:lang w:val="en-US" w:eastAsia="zh-CN"/>
        </w:rPr>
        <w:t>联系电话：</w:t>
      </w:r>
      <w:r>
        <w:rPr>
          <w:rFonts w:hint="eastAsia" w:ascii="仿宋" w:hAnsi="仿宋" w:eastAsia="仿宋" w:cs="Arial"/>
          <w:sz w:val="32"/>
          <w:szCs w:val="32"/>
          <w:highlight w:val="none"/>
        </w:rPr>
        <w:br w:type="textWrapping"/>
      </w:r>
      <w:r>
        <w:rPr>
          <w:rFonts w:hint="eastAsia" w:ascii="仿宋" w:hAnsi="仿宋" w:eastAsia="仿宋" w:cs="Arial"/>
          <w:sz w:val="32"/>
          <w:szCs w:val="32"/>
          <w:highlight w:val="none"/>
        </w:rPr>
        <w:br w:type="textWrapping"/>
      </w:r>
    </w:p>
    <w:p>
      <w:pPr>
        <w:ind w:firstLine="640" w:firstLineChars="200"/>
        <w:rPr>
          <w:rFonts w:hint="eastAsia" w:ascii="仿宋" w:hAnsi="仿宋" w:eastAsia="仿宋" w:cs="Arial"/>
          <w:color w:val="auto"/>
          <w:sz w:val="32"/>
          <w:szCs w:val="32"/>
          <w:highlight w:val="none"/>
          <w:u w:val="none"/>
          <w:lang w:val="en-US" w:eastAsia="zh-CN"/>
        </w:rPr>
      </w:pPr>
      <w:r>
        <w:rPr>
          <w:rFonts w:hint="eastAsia" w:ascii="仿宋" w:hAnsi="仿宋" w:eastAsia="仿宋" w:cs="Arial"/>
          <w:color w:val="auto"/>
          <w:sz w:val="32"/>
          <w:szCs w:val="32"/>
          <w:highlight w:val="none"/>
          <w:lang w:val="en-US" w:eastAsia="zh-CN"/>
        </w:rPr>
        <w:t>本宗地位于</w:t>
      </w:r>
      <w:r>
        <w:rPr>
          <w:rFonts w:hint="eastAsia" w:ascii="仿宋" w:hAnsi="仿宋" w:eastAsia="仿宋" w:cs="Arial"/>
          <w:color w:val="auto"/>
          <w:sz w:val="32"/>
          <w:szCs w:val="32"/>
          <w:highlight w:val="none"/>
          <w:u w:val="single"/>
          <w:lang w:val="en-US" w:eastAsia="zh-CN"/>
        </w:rPr>
        <w:t xml:space="preserve">   园洲镇和安大道东侧地段         </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u w:val="none"/>
          <w:lang w:val="en-US" w:eastAsia="zh-CN"/>
        </w:rPr>
        <w:t>宗地面积</w:t>
      </w:r>
      <w:r>
        <w:rPr>
          <w:rFonts w:hint="eastAsia" w:ascii="仿宋" w:hAnsi="仿宋" w:eastAsia="仿宋" w:cs="Arial"/>
          <w:color w:val="auto"/>
          <w:sz w:val="32"/>
          <w:szCs w:val="32"/>
          <w:highlight w:val="none"/>
        </w:rPr>
        <w:t>为</w:t>
      </w:r>
      <w:r>
        <w:rPr>
          <w:rFonts w:hint="eastAsia" w:ascii="仿宋" w:hAnsi="仿宋" w:eastAsia="仿宋" w:cs="Arial"/>
          <w:color w:val="auto"/>
          <w:sz w:val="32"/>
          <w:szCs w:val="32"/>
          <w:highlight w:val="none"/>
          <w:u w:val="single"/>
          <w:lang w:val="en-US" w:eastAsia="zh-CN"/>
        </w:rPr>
        <w:t>42033</w:t>
      </w:r>
      <w:r>
        <w:rPr>
          <w:rFonts w:hint="eastAsia" w:ascii="仿宋" w:hAnsi="仿宋" w:eastAsia="仿宋" w:cs="Arial"/>
          <w:color w:val="auto"/>
          <w:sz w:val="32"/>
          <w:szCs w:val="32"/>
          <w:highlight w:val="none"/>
          <w:lang w:val="en-US" w:eastAsia="zh-CN"/>
        </w:rPr>
        <w:t>平方米，地块编号为</w:t>
      </w:r>
      <w:r>
        <w:rPr>
          <w:rFonts w:hint="eastAsia" w:ascii="仿宋" w:hAnsi="仿宋" w:eastAsia="仿宋" w:cs="Arial"/>
          <w:color w:val="auto"/>
          <w:sz w:val="32"/>
          <w:szCs w:val="32"/>
          <w:highlight w:val="none"/>
          <w:u w:val="single"/>
          <w:lang w:val="en-US" w:eastAsia="zh-CN"/>
        </w:rPr>
        <w:t xml:space="preserve">   博自然资（用地）挂字</w:t>
      </w:r>
      <w:r>
        <w:rPr>
          <w:rFonts w:hint="eastAsia" w:ascii="仿宋_GB2312" w:hAnsi="仿宋_GB2312" w:eastAsia="仿宋_GB2312" w:cs="仿宋_GB2312"/>
          <w:b w:val="0"/>
          <w:bCs w:val="0"/>
          <w:color w:val="000000"/>
          <w:sz w:val="32"/>
          <w:szCs w:val="32"/>
          <w:highlight w:val="none"/>
          <w:u w:val="single"/>
          <w:lang w:val="en-US" w:eastAsia="zh-CN"/>
        </w:rPr>
        <w:t>〔2022〕84</w:t>
      </w:r>
      <w:r>
        <w:rPr>
          <w:rFonts w:hint="eastAsia" w:ascii="仿宋" w:hAnsi="仿宋" w:eastAsia="仿宋" w:cs="Arial"/>
          <w:color w:val="auto"/>
          <w:sz w:val="32"/>
          <w:szCs w:val="32"/>
          <w:highlight w:val="none"/>
          <w:u w:val="single"/>
          <w:lang w:val="en-US" w:eastAsia="zh-CN"/>
        </w:rPr>
        <w:t xml:space="preserve">号  </w:t>
      </w:r>
      <w:r>
        <w:rPr>
          <w:rFonts w:hint="eastAsia" w:ascii="仿宋" w:hAnsi="仿宋" w:eastAsia="仿宋" w:cs="Arial"/>
          <w:color w:val="auto"/>
          <w:sz w:val="32"/>
          <w:szCs w:val="32"/>
          <w:highlight w:val="none"/>
          <w:u w:val="none"/>
          <w:lang w:val="en-US" w:eastAsia="zh-CN"/>
        </w:rPr>
        <w:t xml:space="preserve"> ，土地用途为</w:t>
      </w:r>
      <w:r>
        <w:rPr>
          <w:rFonts w:hint="eastAsia" w:ascii="仿宋" w:hAnsi="仿宋" w:eastAsia="仿宋" w:cs="Arial"/>
          <w:color w:val="auto"/>
          <w:sz w:val="32"/>
          <w:szCs w:val="32"/>
          <w:highlight w:val="none"/>
          <w:u w:val="single"/>
          <w:lang w:val="en-US" w:eastAsia="zh-CN"/>
        </w:rPr>
        <w:t xml:space="preserve">    一类工业用地   </w:t>
      </w:r>
      <w:r>
        <w:rPr>
          <w:rFonts w:hint="eastAsia" w:ascii="仿宋" w:hAnsi="仿宋" w:eastAsia="仿宋" w:cs="Arial"/>
          <w:color w:val="auto"/>
          <w:sz w:val="32"/>
          <w:szCs w:val="32"/>
          <w:highlight w:val="none"/>
          <w:u w:val="none"/>
          <w:lang w:val="en-US" w:eastAsia="zh-CN"/>
        </w:rPr>
        <w:t>，土地使用权出让年限</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u w:val="none"/>
          <w:lang w:val="en-US" w:eastAsia="zh-CN"/>
        </w:rPr>
        <w:t>年，容积率为</w:t>
      </w:r>
      <w:r>
        <w:rPr>
          <w:rFonts w:hint="eastAsia" w:ascii="仿宋" w:hAnsi="仿宋" w:eastAsia="仿宋" w:cs="Arial"/>
          <w:color w:val="auto"/>
          <w:sz w:val="32"/>
          <w:szCs w:val="32"/>
          <w:highlight w:val="none"/>
          <w:u w:val="single"/>
          <w:lang w:val="en-US" w:eastAsia="zh-CN"/>
        </w:rPr>
        <w:t xml:space="preserve">  1</w:t>
      </w:r>
      <w:r>
        <w:rPr>
          <w:rFonts w:hint="default" w:ascii="仿宋" w:hAnsi="仿宋" w:eastAsia="仿宋" w:cs="Arial"/>
          <w:color w:val="auto"/>
          <w:sz w:val="32"/>
          <w:szCs w:val="32"/>
          <w:highlight w:val="none"/>
          <w:u w:val="single"/>
          <w:lang w:val="en-US" w:eastAsia="zh-CN"/>
        </w:rPr>
        <w:t>.</w:t>
      </w:r>
      <w:r>
        <w:rPr>
          <w:rFonts w:hint="eastAsia" w:ascii="仿宋" w:hAnsi="仿宋" w:eastAsia="仿宋" w:cs="Arial"/>
          <w:color w:val="auto"/>
          <w:sz w:val="32"/>
          <w:szCs w:val="32"/>
          <w:highlight w:val="none"/>
          <w:u w:val="single"/>
          <w:lang w:val="en-US" w:eastAsia="zh-CN"/>
        </w:rPr>
        <w:t xml:space="preserve">6～2.5    </w:t>
      </w:r>
      <w:r>
        <w:rPr>
          <w:rFonts w:hint="eastAsia" w:ascii="仿宋" w:hAnsi="仿宋" w:eastAsia="仿宋" w:cs="Arial"/>
          <w:color w:val="auto"/>
          <w:sz w:val="32"/>
          <w:szCs w:val="32"/>
          <w:highlight w:val="none"/>
          <w:u w:val="none"/>
          <w:lang w:val="en-US" w:eastAsia="zh-CN"/>
        </w:rPr>
        <w:t>。上述指标，以自然资源部门最终核定的用地方案为准。</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u w:val="none"/>
          <w:lang w:val="en-US" w:eastAsia="zh-CN"/>
        </w:rPr>
        <w:t>为</w:t>
      </w:r>
      <w:r>
        <w:rPr>
          <w:rFonts w:hint="eastAsia" w:ascii="仿宋" w:hAnsi="仿宋" w:eastAsia="仿宋" w:cs="Arial"/>
          <w:color w:val="auto"/>
          <w:sz w:val="32"/>
          <w:szCs w:val="32"/>
          <w:highlight w:val="none"/>
          <w:u w:val="none"/>
        </w:rPr>
        <w:t>兑现乙方投资承诺</w:t>
      </w:r>
      <w:r>
        <w:rPr>
          <w:rFonts w:hint="eastAsia" w:ascii="仿宋" w:hAnsi="仿宋" w:eastAsia="仿宋" w:cs="Arial"/>
          <w:color w:val="auto"/>
          <w:sz w:val="32"/>
          <w:szCs w:val="32"/>
          <w:highlight w:val="none"/>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第一条  项目概况</w:t>
      </w:r>
    </w:p>
    <w:p>
      <w:pPr>
        <w:ind w:firstLine="640" w:firstLineChars="200"/>
        <w:rPr>
          <w:rFonts w:ascii="仿宋" w:hAnsi="仿宋" w:eastAsia="仿宋" w:cs="Arial"/>
          <w:b/>
          <w:color w:val="auto"/>
          <w:sz w:val="32"/>
          <w:szCs w:val="32"/>
          <w:highlight w:val="none"/>
        </w:rPr>
      </w:pPr>
      <w:r>
        <w:rPr>
          <w:rFonts w:hint="eastAsia" w:ascii="仿宋" w:hAnsi="仿宋" w:eastAsia="仿宋" w:cs="Arial"/>
          <w:color w:val="auto"/>
          <w:sz w:val="32"/>
          <w:szCs w:val="32"/>
          <w:highlight w:val="none"/>
        </w:rPr>
        <w:t>1.</w:t>
      </w:r>
      <w:r>
        <w:rPr>
          <w:rFonts w:hint="eastAsia" w:ascii="仿宋" w:hAnsi="仿宋" w:eastAsia="仿宋" w:cs="Arial"/>
          <w:color w:val="auto"/>
          <w:sz w:val="32"/>
          <w:szCs w:val="32"/>
          <w:highlight w:val="none"/>
          <w:lang w:val="en-US" w:eastAsia="zh-CN"/>
        </w:rPr>
        <w:t xml:space="preserve">1 </w:t>
      </w:r>
      <w:r>
        <w:rPr>
          <w:rFonts w:hint="eastAsia" w:ascii="仿宋" w:hAnsi="仿宋" w:eastAsia="仿宋" w:cs="Arial"/>
          <w:color w:val="auto"/>
          <w:sz w:val="32"/>
          <w:szCs w:val="32"/>
          <w:highlight w:val="none"/>
        </w:rPr>
        <w:t>本宗地应引进优先发展产业项目，在</w:t>
      </w:r>
      <w:r>
        <w:rPr>
          <w:rFonts w:hint="eastAsia" w:ascii="仿宋_GB2312" w:hAnsi="仿宋_GB2312" w:eastAsia="仿宋_GB2312" w:cs="仿宋_GB2312"/>
          <w:color w:val="auto"/>
          <w:sz w:val="32"/>
          <w:szCs w:val="32"/>
          <w:highlight w:val="none"/>
        </w:rPr>
        <w:t>国民经济行业分类中类别为：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塑料零件及其他塑料制品制造 </w:t>
      </w:r>
      <w:r>
        <w:rPr>
          <w:rFonts w:hint="eastAsia" w:ascii="仿宋_GB2312" w:hAnsi="仿宋_GB2312" w:eastAsia="仿宋_GB2312" w:cs="仿宋_GB2312"/>
          <w:color w:val="auto"/>
          <w:sz w:val="32"/>
          <w:szCs w:val="32"/>
          <w:highlight w:val="none"/>
          <w:u w:val="single"/>
        </w:rPr>
        <w:t xml:space="preserve">  </w:t>
      </w:r>
      <w:r>
        <w:rPr>
          <w:rFonts w:hint="eastAsia" w:ascii="仿宋" w:hAnsi="仿宋" w:eastAsia="仿宋" w:cs="Arial"/>
          <w:color w:val="auto"/>
          <w:sz w:val="32"/>
          <w:szCs w:val="32"/>
          <w:highlight w:val="none"/>
        </w:rPr>
        <w:t>。乙方签订本协议时，须提交博罗县科技工业和信息化局出具的与本宗地应引进的行业类别一致的优先发展产业项目文件。</w:t>
      </w:r>
    </w:p>
    <w:p>
      <w:pPr>
        <w:ind w:firstLine="640" w:firstLineChars="200"/>
        <w:rPr>
          <w:rFonts w:hint="eastAsia" w:ascii="仿宋_GB2312" w:hAnsi="仿宋_GB2312" w:eastAsia="仿宋_GB2312" w:cs="仿宋_GB2312"/>
          <w:sz w:val="32"/>
          <w:szCs w:val="32"/>
          <w:highlight w:val="none"/>
          <w:u w:val="single"/>
          <w:lang w:val="en-US" w:eastAsia="zh-CN"/>
        </w:rPr>
      </w:pPr>
      <w:r>
        <w:rPr>
          <w:rFonts w:hint="eastAsia" w:ascii="仿宋" w:hAnsi="仿宋" w:eastAsia="仿宋" w:cs="Arial"/>
          <w:color w:val="auto"/>
          <w:sz w:val="32"/>
          <w:szCs w:val="32"/>
          <w:highlight w:val="none"/>
          <w:lang w:val="en-US" w:eastAsia="zh-CN"/>
        </w:rPr>
        <w:t>1.</w:t>
      </w: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乙方拟在本宗地投资建设</w:t>
      </w:r>
      <w:r>
        <w:rPr>
          <w:rFonts w:hint="eastAsia" w:ascii="仿宋" w:hAnsi="仿宋" w:eastAsia="仿宋" w:cs="Arial"/>
          <w:color w:val="auto"/>
          <w:sz w:val="32"/>
          <w:szCs w:val="32"/>
          <w:highlight w:val="none"/>
          <w:u w:val="single"/>
          <w:lang w:val="en-US" w:eastAsia="zh-CN"/>
        </w:rPr>
        <w:t xml:space="preserve">        </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（以下简称“项</w:t>
      </w:r>
      <w:bookmarkStart w:id="0" w:name="_GoBack"/>
      <w:bookmarkEnd w:id="0"/>
      <w:r>
        <w:rPr>
          <w:rFonts w:hint="eastAsia" w:ascii="仿宋" w:hAnsi="仿宋" w:eastAsia="仿宋" w:cs="Arial"/>
          <w:color w:val="auto"/>
          <w:sz w:val="32"/>
          <w:szCs w:val="32"/>
          <w:highlight w:val="none"/>
        </w:rPr>
        <w:t>目”），项目建成后</w:t>
      </w:r>
      <w:r>
        <w:rPr>
          <w:rFonts w:hint="eastAsia" w:ascii="仿宋_GB2312" w:hAnsi="仿宋_GB2312" w:eastAsia="仿宋_GB2312" w:cs="仿宋_GB2312"/>
          <w:sz w:val="32"/>
          <w:szCs w:val="32"/>
          <w:highlight w:val="none"/>
          <w:u w:val="single"/>
          <w:lang w:val="en-US" w:eastAsia="zh-CN"/>
        </w:rPr>
        <w:t>主要研发和生产功能性薄膜、电子设备阻燃保护材料、电池电芯保护材料、玻璃盖板内防爆有基材双面胶黏材料、超耐高温阻燃PI材料等产品。</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u w:val="none"/>
          <w:lang w:val="en-US" w:eastAsia="zh-CN"/>
        </w:rPr>
        <w:t>1</w:t>
      </w:r>
      <w:r>
        <w:rPr>
          <w:rFonts w:hint="eastAsia" w:ascii="仿宋" w:hAnsi="仿宋" w:eastAsia="仿宋" w:cs="Arial"/>
          <w:color w:val="auto"/>
          <w:sz w:val="32"/>
          <w:szCs w:val="32"/>
          <w:highlight w:val="none"/>
          <w:lang w:val="en-US" w:eastAsia="zh-CN"/>
        </w:rPr>
        <w:t>.</w:t>
      </w:r>
      <w:r>
        <w:rPr>
          <w:rFonts w:hint="eastAsia" w:ascii="仿宋" w:hAnsi="仿宋" w:eastAsia="仿宋" w:cs="Arial"/>
          <w:color w:val="auto"/>
          <w:sz w:val="32"/>
          <w:szCs w:val="32"/>
          <w:highlight w:val="none"/>
        </w:rPr>
        <w:t>3</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u w:val="none"/>
          <w:lang w:eastAsia="zh-CN"/>
        </w:rPr>
        <w:t>）</w:t>
      </w:r>
      <w:r>
        <w:rPr>
          <w:rFonts w:hint="eastAsia" w:ascii="仿宋" w:hAnsi="仿宋" w:eastAsia="仿宋" w:cs="仿宋"/>
          <w:color w:val="auto"/>
          <w:sz w:val="32"/>
          <w:szCs w:val="32"/>
          <w:highlight w:val="none"/>
          <w:u w:val="none"/>
          <w:lang w:val="en-US" w:eastAsia="zh-CN"/>
        </w:rPr>
        <w:t xml:space="preserve"> </w:t>
      </w:r>
      <w:r>
        <w:rPr>
          <w:rFonts w:hint="eastAsia" w:ascii="仿宋" w:hAnsi="仿宋" w:eastAsia="仿宋" w:cs="仿宋"/>
          <w:color w:val="auto"/>
          <w:sz w:val="32"/>
          <w:szCs w:val="32"/>
          <w:highlight w:val="none"/>
          <w:u w:val="single"/>
          <w:lang w:val="en-US" w:eastAsia="zh-CN"/>
        </w:rPr>
        <w:t>30</w:t>
      </w:r>
      <w:r>
        <w:rPr>
          <w:rFonts w:hint="eastAsia" w:ascii="仿宋" w:hAnsi="仿宋" w:eastAsia="仿宋" w:cs="Arial"/>
          <w:color w:val="auto"/>
          <w:sz w:val="32"/>
          <w:szCs w:val="32"/>
          <w:highlight w:val="none"/>
          <w:lang w:val="en-US" w:eastAsia="zh-CN"/>
        </w:rPr>
        <w:t>日内</w:t>
      </w:r>
      <w:r>
        <w:rPr>
          <w:rFonts w:hint="eastAsia" w:ascii="仿宋" w:hAnsi="仿宋" w:eastAsia="仿宋" w:cs="Arial"/>
          <w:color w:val="auto"/>
          <w:sz w:val="32"/>
          <w:szCs w:val="32"/>
          <w:highlight w:val="none"/>
        </w:rPr>
        <w:t>启动项目建设前期相关准备工作</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包括方案设计、施工围挡、地质勘探、水电报装及按照防扬尘的要求做好施工场所布置等</w:t>
      </w:r>
      <w:r>
        <w:rPr>
          <w:rFonts w:hint="eastAsia" w:ascii="仿宋" w:hAnsi="仿宋" w:eastAsia="仿宋" w:cs="Arial"/>
          <w:color w:val="auto"/>
          <w:sz w:val="32"/>
          <w:szCs w:val="32"/>
          <w:highlight w:val="none"/>
          <w:lang w:eastAsia="zh-CN"/>
        </w:rPr>
        <w:t>）</w:t>
      </w:r>
      <w:r>
        <w:rPr>
          <w:rFonts w:hint="eastAsia" w:ascii="仿宋" w:hAnsi="仿宋" w:eastAsia="仿宋" w:cs="仿宋"/>
          <w:color w:val="auto"/>
          <w:sz w:val="32"/>
          <w:szCs w:val="32"/>
          <w:highlight w:val="none"/>
        </w:rPr>
        <w:t>，</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u w:val="single"/>
          <w:lang w:val="en-US" w:eastAsia="zh-CN"/>
        </w:rPr>
        <w:t xml:space="preserve"> 3 </w:t>
      </w:r>
      <w:r>
        <w:rPr>
          <w:rFonts w:hint="eastAsia" w:ascii="仿宋" w:hAnsi="仿宋" w:eastAsia="仿宋" w:cs="Arial"/>
          <w:color w:val="auto"/>
          <w:sz w:val="32"/>
          <w:szCs w:val="32"/>
          <w:highlight w:val="none"/>
        </w:rPr>
        <w:t>个月内实质开展桩基工程建设，</w:t>
      </w:r>
      <w:r>
        <w:rPr>
          <w:rFonts w:hint="eastAsia" w:ascii="仿宋" w:hAnsi="仿宋" w:eastAsia="仿宋" w:cs="Arial"/>
          <w:color w:val="auto"/>
          <w:sz w:val="32"/>
          <w:szCs w:val="32"/>
          <w:highlight w:val="none"/>
          <w:u w:val="single"/>
          <w:lang w:val="en-US" w:eastAsia="zh-CN"/>
        </w:rPr>
        <w:t xml:space="preserve">    24 </w:t>
      </w:r>
      <w:r>
        <w:rPr>
          <w:rFonts w:hint="eastAsia" w:ascii="仿宋" w:hAnsi="仿宋" w:eastAsia="仿宋" w:cs="Arial"/>
          <w:color w:val="auto"/>
          <w:sz w:val="32"/>
          <w:szCs w:val="32"/>
          <w:highlight w:val="none"/>
        </w:rPr>
        <w:t>个月内全部建成</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即项目整体竣工</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并投入运营，并于</w:t>
      </w:r>
      <w:r>
        <w:rPr>
          <w:rFonts w:hint="eastAsia" w:ascii="仿宋" w:hAnsi="仿宋" w:eastAsia="仿宋" w:cs="Arial"/>
          <w:color w:val="auto"/>
          <w:sz w:val="32"/>
          <w:szCs w:val="32"/>
          <w:highlight w:val="none"/>
          <w:lang w:val="en-US" w:eastAsia="zh-CN"/>
        </w:rPr>
        <w:t>竣工之日</w:t>
      </w:r>
      <w:r>
        <w:rPr>
          <w:rFonts w:hint="eastAsia" w:ascii="仿宋" w:hAnsi="仿宋" w:eastAsia="仿宋" w:cs="Arial"/>
          <w:color w:val="auto"/>
          <w:sz w:val="32"/>
          <w:szCs w:val="32"/>
          <w:highlight w:val="none"/>
        </w:rPr>
        <w:t>起开始计算考核指标，</w:t>
      </w:r>
      <w:r>
        <w:rPr>
          <w:rFonts w:hint="eastAsia" w:ascii="仿宋" w:hAnsi="仿宋" w:eastAsia="仿宋" w:cs="Arial"/>
          <w:color w:val="auto"/>
          <w:sz w:val="32"/>
          <w:szCs w:val="32"/>
          <w:highlight w:val="none"/>
          <w:lang w:val="en-US" w:eastAsia="zh-CN"/>
        </w:rPr>
        <w:t>竣工之日起</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4 </w:t>
      </w:r>
      <w:r>
        <w:rPr>
          <w:rFonts w:hint="eastAsia" w:ascii="仿宋" w:hAnsi="仿宋" w:eastAsia="仿宋" w:cs="Arial"/>
          <w:color w:val="auto"/>
          <w:sz w:val="32"/>
          <w:szCs w:val="32"/>
          <w:highlight w:val="none"/>
          <w:u w:val="none"/>
          <w:lang w:val="en-US" w:eastAsia="zh-CN"/>
        </w:rPr>
        <w:t>年</w:t>
      </w:r>
      <w:r>
        <w:rPr>
          <w:rFonts w:hint="eastAsia" w:ascii="仿宋" w:hAnsi="仿宋" w:eastAsia="仿宋" w:cs="Arial"/>
          <w:color w:val="auto"/>
          <w:sz w:val="32"/>
          <w:szCs w:val="32"/>
          <w:highlight w:val="none"/>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highlight w:val="none"/>
          <w:lang w:val="en-US" w:eastAsia="zh-CN"/>
        </w:rPr>
        <w:t>书面同意</w:t>
      </w:r>
      <w:r>
        <w:rPr>
          <w:rFonts w:hint="eastAsia" w:ascii="仿宋" w:hAnsi="仿宋" w:eastAsia="仿宋" w:cs="Arial"/>
          <w:color w:val="auto"/>
          <w:sz w:val="32"/>
          <w:szCs w:val="32"/>
          <w:highlight w:val="none"/>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 xml:space="preserve">1.4 </w:t>
      </w:r>
      <w:r>
        <w:rPr>
          <w:rFonts w:hint="eastAsia" w:ascii="仿宋" w:hAnsi="仿宋" w:eastAsia="仿宋" w:cs="Arial"/>
          <w:color w:val="auto"/>
          <w:sz w:val="32"/>
          <w:szCs w:val="32"/>
          <w:highlight w:val="none"/>
        </w:rPr>
        <w:t>项目投资总额不低于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6.7</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rPr>
        <w:t>亿元 （人民币）。乙方承诺：项目</w:t>
      </w:r>
      <w:r>
        <w:rPr>
          <w:rFonts w:hint="eastAsia" w:ascii="仿宋" w:hAnsi="仿宋" w:eastAsia="仿宋" w:cs="Arial"/>
          <w:color w:val="auto"/>
          <w:sz w:val="32"/>
          <w:szCs w:val="32"/>
          <w:highlight w:val="none"/>
          <w:lang w:val="en-US" w:eastAsia="zh-CN"/>
        </w:rPr>
        <w:t>固定资产</w:t>
      </w:r>
      <w:r>
        <w:rPr>
          <w:rFonts w:hint="eastAsia" w:ascii="仿宋" w:hAnsi="仿宋" w:eastAsia="仿宋" w:cs="Arial"/>
          <w:color w:val="auto"/>
          <w:sz w:val="32"/>
          <w:szCs w:val="32"/>
          <w:highlight w:val="none"/>
        </w:rPr>
        <w:t>投资强度不低于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 600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val="en-US" w:eastAsia="zh-CN"/>
        </w:rPr>
        <w:t>项目建成全年</w:t>
      </w:r>
      <w:r>
        <w:rPr>
          <w:rFonts w:hint="eastAsia" w:ascii="仿宋" w:hAnsi="仿宋" w:eastAsia="仿宋" w:cs="Arial"/>
          <w:color w:val="auto"/>
          <w:sz w:val="32"/>
          <w:szCs w:val="32"/>
          <w:highlight w:val="none"/>
        </w:rPr>
        <w:t>达产后，可实现年产值不低于</w:t>
      </w:r>
      <w:r>
        <w:rPr>
          <w:rFonts w:hint="eastAsia" w:ascii="仿宋" w:hAnsi="仿宋" w:eastAsia="仿宋" w:cs="Arial"/>
          <w:color w:val="auto"/>
          <w:sz w:val="32"/>
          <w:szCs w:val="32"/>
          <w:highlight w:val="none"/>
          <w:u w:val="single"/>
        </w:rPr>
        <w:t xml:space="preserve"> </w:t>
      </w:r>
      <w:r>
        <w:rPr>
          <w:rFonts w:hint="eastAsia" w:ascii="仿宋" w:hAnsi="仿宋" w:eastAsia="仿宋" w:cs="Arial"/>
          <w:color w:val="auto"/>
          <w:sz w:val="32"/>
          <w:szCs w:val="32"/>
          <w:highlight w:val="none"/>
          <w:u w:val="single"/>
          <w:lang w:val="en-US" w:eastAsia="zh-CN"/>
        </w:rPr>
        <w:t xml:space="preserve">1200 </w:t>
      </w:r>
      <w:r>
        <w:rPr>
          <w:rFonts w:hint="eastAsia" w:ascii="仿宋" w:hAnsi="仿宋" w:eastAsia="仿宋" w:cs="Arial"/>
          <w:color w:val="auto"/>
          <w:sz w:val="32"/>
          <w:szCs w:val="32"/>
          <w:highlight w:val="none"/>
        </w:rPr>
        <w:t>万元/亩（人民币），年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不低于</w:t>
      </w:r>
      <w:r>
        <w:rPr>
          <w:rFonts w:hint="eastAsia" w:ascii="仿宋" w:hAnsi="仿宋" w:eastAsia="仿宋" w:cs="Arial"/>
          <w:color w:val="auto"/>
          <w:sz w:val="32"/>
          <w:szCs w:val="32"/>
          <w:highlight w:val="none"/>
          <w:u w:val="single"/>
          <w:lang w:val="en-US" w:eastAsia="zh-CN"/>
        </w:rPr>
        <w:t xml:space="preserve"> 50  </w:t>
      </w:r>
      <w:r>
        <w:rPr>
          <w:rFonts w:hint="eastAsia" w:ascii="仿宋" w:hAnsi="仿宋" w:eastAsia="仿宋" w:cs="Arial"/>
          <w:color w:val="auto"/>
          <w:sz w:val="32"/>
          <w:szCs w:val="32"/>
          <w:highlight w:val="none"/>
        </w:rPr>
        <w:t>万元/亩（人民币）</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第二条 甲方权利和义务</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 xml:space="preserve">2 </w:t>
      </w:r>
      <w:r>
        <w:rPr>
          <w:rFonts w:hint="eastAsia" w:ascii="仿宋" w:hAnsi="仿宋" w:eastAsia="仿宋" w:cs="Arial"/>
          <w:color w:val="auto"/>
          <w:sz w:val="32"/>
          <w:szCs w:val="32"/>
          <w:highlight w:val="none"/>
        </w:rPr>
        <w:t>甲方负责乙方项目竣工验收后的运营监管工作。</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 xml:space="preserve">2.3 </w:t>
      </w:r>
      <w:r>
        <w:rPr>
          <w:rFonts w:hint="eastAsia" w:ascii="仿宋" w:hAnsi="仿宋" w:eastAsia="仿宋" w:cs="Arial"/>
          <w:color w:val="auto"/>
          <w:sz w:val="32"/>
          <w:szCs w:val="32"/>
          <w:highlight w:val="none"/>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highlight w:val="none"/>
          <w:lang w:val="en-US" w:eastAsia="zh-CN"/>
        </w:rPr>
        <w:t>纳税总额</w:t>
      </w:r>
      <w:r>
        <w:rPr>
          <w:rFonts w:hint="eastAsia" w:ascii="仿宋" w:hAnsi="仿宋" w:eastAsia="仿宋" w:cs="Arial"/>
          <w:color w:val="auto"/>
          <w:sz w:val="32"/>
          <w:szCs w:val="32"/>
          <w:highlight w:val="none"/>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第三条  乙方权利和义务</w:t>
      </w:r>
    </w:p>
    <w:p>
      <w:pPr>
        <w:ind w:left="638" w:leftChars="304" w:firstLine="0" w:firstLineChars="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3.</w:t>
      </w:r>
      <w:r>
        <w:rPr>
          <w:rFonts w:hint="eastAsia" w:ascii="仿宋" w:hAnsi="仿宋" w:eastAsia="仿宋" w:cs="Arial"/>
          <w:color w:val="auto"/>
          <w:sz w:val="32"/>
          <w:szCs w:val="32"/>
          <w:highlight w:val="none"/>
        </w:rPr>
        <w:t>1</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乙方承诺本宗地只能用于本协议</w:t>
      </w:r>
      <w:r>
        <w:rPr>
          <w:rFonts w:hint="eastAsia" w:ascii="仿宋" w:hAnsi="仿宋" w:eastAsia="仿宋" w:cs="Arial"/>
          <w:color w:val="auto"/>
          <w:sz w:val="32"/>
          <w:szCs w:val="32"/>
          <w:highlight w:val="none"/>
          <w:lang w:val="en-US" w:eastAsia="zh-CN"/>
        </w:rPr>
        <w:t>第一条约</w:t>
      </w:r>
      <w:r>
        <w:rPr>
          <w:rFonts w:hint="eastAsia" w:ascii="仿宋" w:hAnsi="仿宋" w:eastAsia="仿宋" w:cs="Arial"/>
          <w:color w:val="auto"/>
          <w:sz w:val="32"/>
          <w:szCs w:val="32"/>
          <w:highlight w:val="none"/>
        </w:rPr>
        <w:t>定的</w:t>
      </w:r>
      <w:r>
        <w:rPr>
          <w:rFonts w:hint="eastAsia" w:ascii="仿宋" w:hAnsi="仿宋" w:eastAsia="仿宋" w:cs="Arial"/>
          <w:color w:val="auto"/>
          <w:sz w:val="32"/>
          <w:szCs w:val="32"/>
          <w:highlight w:val="none"/>
          <w:lang w:val="en-US" w:eastAsia="zh-CN"/>
        </w:rPr>
        <w:t>项目建设。</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3.</w:t>
      </w:r>
      <w:r>
        <w:rPr>
          <w:rFonts w:hint="eastAsia" w:ascii="仿宋" w:hAnsi="仿宋" w:eastAsia="仿宋" w:cs="Arial"/>
          <w:color w:val="auto"/>
          <w:sz w:val="32"/>
          <w:szCs w:val="32"/>
          <w:highlight w:val="none"/>
        </w:rPr>
        <w:t>2</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3.</w:t>
      </w:r>
      <w:r>
        <w:rPr>
          <w:rFonts w:hint="eastAsia" w:ascii="仿宋" w:hAnsi="仿宋" w:eastAsia="仿宋" w:cs="Arial"/>
          <w:color w:val="auto"/>
          <w:sz w:val="32"/>
          <w:szCs w:val="32"/>
          <w:highlight w:val="none"/>
          <w:lang w:val="en-US" w:eastAsia="zh-CN"/>
        </w:rPr>
        <w:t xml:space="preserve">3 </w:t>
      </w:r>
      <w:r>
        <w:rPr>
          <w:rFonts w:hint="eastAsia" w:ascii="仿宋" w:hAnsi="仿宋" w:eastAsia="仿宋" w:cs="Arial"/>
          <w:color w:val="auto"/>
          <w:sz w:val="32"/>
          <w:szCs w:val="32"/>
          <w:highlight w:val="none"/>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highlight w:val="none"/>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highlight w:val="none"/>
          <w:lang w:val="en-US"/>
        </w:rPr>
      </w:pPr>
      <w:r>
        <w:rPr>
          <w:rFonts w:hint="eastAsia" w:ascii="仿宋" w:hAnsi="仿宋" w:eastAsia="仿宋" w:cs="Arial"/>
          <w:color w:val="auto"/>
          <w:sz w:val="32"/>
          <w:szCs w:val="32"/>
          <w:highlight w:val="none"/>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highlight w:val="none"/>
        </w:rPr>
      </w:pPr>
      <w:r>
        <w:rPr>
          <w:rFonts w:hint="eastAsia" w:ascii="仿宋" w:hAnsi="仿宋" w:eastAsia="仿宋" w:cs="Arial"/>
          <w:b/>
          <w:color w:val="auto"/>
          <w:sz w:val="32"/>
          <w:szCs w:val="32"/>
          <w:highlight w:val="none"/>
          <w:lang w:val="en-US" w:eastAsia="zh-CN"/>
        </w:rPr>
        <w:t xml:space="preserve">第四条 </w:t>
      </w:r>
      <w:r>
        <w:rPr>
          <w:rFonts w:hint="eastAsia" w:ascii="仿宋" w:hAnsi="仿宋" w:eastAsia="仿宋" w:cs="Arial"/>
          <w:b/>
          <w:color w:val="auto"/>
          <w:sz w:val="32"/>
          <w:szCs w:val="32"/>
          <w:highlight w:val="none"/>
        </w:rPr>
        <w:t xml:space="preserve"> </w:t>
      </w:r>
      <w:r>
        <w:rPr>
          <w:rFonts w:hint="eastAsia" w:ascii="仿宋" w:hAnsi="仿宋" w:eastAsia="仿宋" w:cs="Arial"/>
          <w:b/>
          <w:color w:val="auto"/>
          <w:sz w:val="32"/>
          <w:szCs w:val="32"/>
          <w:highlight w:val="none"/>
          <w:lang w:val="en-US" w:eastAsia="zh-CN"/>
        </w:rPr>
        <w:t>履约考核</w:t>
      </w:r>
      <w:r>
        <w:rPr>
          <w:rFonts w:hint="eastAsia" w:ascii="仿宋" w:hAnsi="仿宋" w:eastAsia="仿宋" w:cs="Arial"/>
          <w:b/>
          <w:color w:val="auto"/>
          <w:sz w:val="32"/>
          <w:szCs w:val="32"/>
          <w:highlight w:val="none"/>
        </w:rPr>
        <w:br w:type="textWrapping"/>
      </w:r>
      <w:r>
        <w:rPr>
          <w:rFonts w:hint="eastAsia" w:ascii="仿宋" w:hAnsi="仿宋" w:eastAsia="仿宋" w:cs="Arial"/>
          <w:b/>
          <w:color w:val="auto"/>
          <w:sz w:val="32"/>
          <w:szCs w:val="32"/>
          <w:highlight w:val="none"/>
          <w:lang w:val="en-US" w:eastAsia="zh-CN"/>
        </w:rPr>
        <w:t xml:space="preserve">   </w:t>
      </w:r>
      <w:r>
        <w:rPr>
          <w:rFonts w:hint="eastAsia" w:ascii="仿宋" w:hAnsi="仿宋" w:eastAsia="仿宋" w:cs="Arial"/>
          <w:b w:val="0"/>
          <w:bCs/>
          <w:color w:val="auto"/>
          <w:sz w:val="32"/>
          <w:szCs w:val="32"/>
          <w:highlight w:val="none"/>
          <w:lang w:val="en-US" w:eastAsia="zh-CN"/>
        </w:rPr>
        <w:t xml:space="preserve"> 4.1 甲方对乙方项目效益进行考核，</w:t>
      </w:r>
      <w:r>
        <w:rPr>
          <w:rFonts w:hint="eastAsia" w:ascii="仿宋" w:hAnsi="仿宋" w:eastAsia="仿宋" w:cs="仿宋"/>
          <w:color w:val="auto"/>
          <w:sz w:val="32"/>
          <w:szCs w:val="32"/>
          <w:highlight w:val="none"/>
          <w:lang w:val="zh-CN"/>
        </w:rPr>
        <w:t>自</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在取得土地（</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eastAsia="zh-CN"/>
        </w:rPr>
        <w:t>，并按本协议书约定时间投产后的第一个完整会计年度起计，连续四</w:t>
      </w:r>
      <w:r>
        <w:rPr>
          <w:rFonts w:hint="eastAsia" w:ascii="仿宋" w:hAnsi="仿宋" w:eastAsia="仿宋" w:cs="仿宋"/>
          <w:color w:val="auto"/>
          <w:sz w:val="32"/>
          <w:szCs w:val="32"/>
          <w:highlight w:val="none"/>
          <w:lang w:val="en-US" w:eastAsia="zh-CN"/>
        </w:rPr>
        <w:t>个会计年度为考核期。如在考核期</w:t>
      </w:r>
      <w:r>
        <w:rPr>
          <w:rFonts w:hint="eastAsia" w:ascii="仿宋" w:hAnsi="仿宋" w:eastAsia="仿宋" w:cs="仿宋"/>
          <w:color w:val="auto"/>
          <w:sz w:val="32"/>
          <w:szCs w:val="32"/>
          <w:highlight w:val="none"/>
          <w:lang w:val="zh-CN"/>
        </w:rPr>
        <w:t>内最多的</w:t>
      </w:r>
      <w:r>
        <w:rPr>
          <w:rFonts w:hint="eastAsia" w:ascii="仿宋" w:hAnsi="仿宋" w:eastAsia="仿宋" w:cs="仿宋"/>
          <w:color w:val="auto"/>
          <w:sz w:val="32"/>
          <w:szCs w:val="32"/>
          <w:highlight w:val="none"/>
          <w:lang w:val="en-US" w:eastAsia="zh-CN"/>
        </w:rPr>
        <w:t>两个会计</w:t>
      </w:r>
      <w:r>
        <w:rPr>
          <w:rFonts w:hint="eastAsia" w:ascii="仿宋" w:hAnsi="仿宋" w:eastAsia="仿宋" w:cs="仿宋"/>
          <w:color w:val="auto"/>
          <w:sz w:val="32"/>
          <w:szCs w:val="32"/>
          <w:highlight w:val="none"/>
          <w:lang w:val="zh-CN"/>
        </w:rPr>
        <w:t>年度的平均值达到</w:t>
      </w:r>
      <w:r>
        <w:rPr>
          <w:rFonts w:hint="eastAsia" w:ascii="仿宋" w:hAnsi="仿宋" w:eastAsia="仿宋" w:cs="仿宋"/>
          <w:color w:val="auto"/>
          <w:sz w:val="32"/>
          <w:szCs w:val="32"/>
          <w:highlight w:val="none"/>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2</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lang w:val="zh-CN"/>
        </w:rPr>
        <w:t>如项目效益经甲方考核不达标，则乙方须于考核期结束后的次年</w:t>
      </w:r>
      <w:r>
        <w:rPr>
          <w:rFonts w:hint="eastAsia" w:ascii="仿宋" w:hAnsi="仿宋" w:eastAsia="仿宋" w:cs="仿宋"/>
          <w:color w:val="auto"/>
          <w:sz w:val="32"/>
          <w:szCs w:val="32"/>
          <w:highlight w:val="none"/>
          <w:lang w:val="en-US" w:eastAsia="zh-CN"/>
        </w:rPr>
        <w:t>6月30日之前，</w:t>
      </w:r>
      <w:r>
        <w:rPr>
          <w:rFonts w:hint="eastAsia" w:ascii="仿宋" w:hAnsi="仿宋" w:eastAsia="仿宋" w:cs="仿宋"/>
          <w:color w:val="auto"/>
          <w:sz w:val="32"/>
          <w:szCs w:val="32"/>
          <w:highlight w:val="none"/>
          <w:lang w:val="zh-CN"/>
        </w:rPr>
        <w:t>按税收贡献不足的比例，一次性向甲方补偿基础设施费，补偿金额=</w:t>
      </w:r>
      <w:r>
        <w:rPr>
          <w:rFonts w:hint="eastAsia" w:ascii="仿宋" w:hAnsi="仿宋" w:eastAsia="仿宋" w:cs="仿宋"/>
          <w:color w:val="auto"/>
          <w:sz w:val="32"/>
          <w:szCs w:val="32"/>
          <w:highlight w:val="none"/>
          <w:u w:val="single"/>
          <w:lang w:val="en-US" w:eastAsia="zh-CN"/>
        </w:rPr>
        <w:t xml:space="preserve"> 50 </w:t>
      </w:r>
      <w:r>
        <w:rPr>
          <w:rFonts w:hint="eastAsia" w:ascii="仿宋" w:hAnsi="仿宋" w:eastAsia="仿宋" w:cs="仿宋"/>
          <w:color w:val="auto"/>
          <w:sz w:val="32"/>
          <w:szCs w:val="32"/>
          <w:highlight w:val="none"/>
          <w:lang w:val="zh-CN"/>
        </w:rPr>
        <w:t>万元/亩*项目土地面积（亩）*（1-税收贡献达成率），且不享受有关扶持政策，如已享受的，则按比例退还。</w:t>
      </w:r>
      <w:r>
        <w:rPr>
          <w:rFonts w:hint="eastAsia" w:ascii="仿宋" w:hAnsi="仿宋" w:eastAsia="仿宋" w:cs="仿宋"/>
          <w:color w:val="auto"/>
          <w:sz w:val="32"/>
          <w:szCs w:val="32"/>
          <w:highlight w:val="none"/>
          <w:lang w:val="zh-CN"/>
        </w:rPr>
        <w:br w:type="textWrapping"/>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highlight w:val="none"/>
        </w:rPr>
      </w:pPr>
      <w:r>
        <w:rPr>
          <w:rFonts w:hint="eastAsia"/>
          <w:color w:val="auto"/>
          <w:highlight w:val="none"/>
          <w:lang w:val="en-US" w:eastAsia="zh-CN"/>
        </w:rPr>
        <w:t xml:space="preserve">      </w:t>
      </w:r>
      <w:r>
        <w:rPr>
          <w:rFonts w:hint="eastAsia" w:ascii="仿宋" w:hAnsi="仿宋" w:eastAsia="仿宋" w:cs="Arial"/>
          <w:b/>
          <w:bCs/>
          <w:color w:val="auto"/>
          <w:sz w:val="32"/>
          <w:szCs w:val="32"/>
          <w:highlight w:val="none"/>
          <w:lang w:val="en-US" w:eastAsia="zh-CN"/>
        </w:rPr>
        <w:t>第五条  违约责任</w:t>
      </w:r>
      <w:r>
        <w:rPr>
          <w:rFonts w:hint="eastAsia" w:ascii="仿宋" w:hAnsi="仿宋" w:eastAsia="仿宋" w:cs="Arial"/>
          <w:b/>
          <w:bCs/>
          <w:color w:val="auto"/>
          <w:sz w:val="32"/>
          <w:szCs w:val="32"/>
          <w:highlight w:val="none"/>
          <w:lang w:val="en-US" w:eastAsia="zh-CN"/>
        </w:rPr>
        <w:br w:type="textWrapping"/>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Arial"/>
          <w:b w:val="0"/>
          <w:bCs w:val="0"/>
          <w:color w:val="auto"/>
          <w:sz w:val="32"/>
          <w:szCs w:val="32"/>
          <w:highlight w:val="none"/>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超过6个月仍未实质性进场动工开展桩基工程建设，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如乙方违反本协议约定</w:t>
      </w:r>
      <w:r>
        <w:rPr>
          <w:rFonts w:hint="eastAsia" w:ascii="仿宋" w:hAnsi="仿宋" w:eastAsia="仿宋" w:cs="Arial"/>
          <w:color w:val="auto"/>
          <w:sz w:val="32"/>
          <w:szCs w:val="32"/>
          <w:highlight w:val="none"/>
          <w:lang w:val="en-US" w:eastAsia="zh-CN"/>
        </w:rPr>
        <w:t>第一条、第三条内容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本协议在履行过程中发声争议，双方应友好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科技工业和信息化局壹份，报博罗县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highlight w:val="none"/>
        </w:rPr>
      </w:pPr>
      <w:r>
        <w:rPr>
          <w:rFonts w:hint="eastAsia" w:ascii="仿宋" w:hAnsi="仿宋" w:eastAsia="仿宋" w:cs="Arial"/>
          <w:color w:val="auto"/>
          <w:sz w:val="32"/>
          <w:szCs w:val="32"/>
          <w:highlight w:val="none"/>
          <w:lang w:val="en-US" w:eastAsia="zh-CN"/>
        </w:rPr>
        <w:t>8.1 乙方的投资公司（如有）对本协议第三条约定的事项承担连带责任。</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8.2 </w:t>
      </w:r>
      <w:r>
        <w:rPr>
          <w:rFonts w:hint="eastAsia" w:ascii="仿宋" w:hAnsi="仿宋" w:eastAsia="仿宋" w:cs="Arial"/>
          <w:color w:val="auto"/>
          <w:sz w:val="32"/>
          <w:szCs w:val="32"/>
          <w:highlight w:val="none"/>
        </w:rPr>
        <w:t>本协议未尽事宜，经双方协商一致，可另行签订补充协议，补充协议与本协议具有同等法律效力。</w:t>
      </w:r>
      <w:r>
        <w:rPr>
          <w:rFonts w:hint="eastAsia" w:ascii="仿宋" w:hAnsi="仿宋" w:eastAsia="仿宋" w:cs="Arial"/>
          <w:color w:val="auto"/>
          <w:sz w:val="32"/>
          <w:szCs w:val="32"/>
          <w:highlight w:val="none"/>
        </w:rPr>
        <w:br w:type="textWrapping"/>
      </w:r>
      <w:r>
        <w:rPr>
          <w:rFonts w:hint="eastAsia" w:ascii="仿宋" w:hAnsi="仿宋" w:eastAsia="仿宋" w:cs="Arial"/>
          <w:color w:val="auto"/>
          <w:sz w:val="32"/>
          <w:szCs w:val="32"/>
          <w:highlight w:val="none"/>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甲方：（公章）</w:t>
      </w:r>
      <w:r>
        <w:rPr>
          <w:rFonts w:hint="eastAsia" w:ascii="黑体" w:hAnsi="黑体" w:eastAsia="黑体" w:cs="黑体"/>
          <w:b w:val="0"/>
          <w:bCs w:val="0"/>
          <w:color w:val="auto"/>
          <w:sz w:val="28"/>
          <w:szCs w:val="28"/>
          <w:highlight w:val="none"/>
        </w:rPr>
        <w:br w:type="textWrapping"/>
      </w:r>
    </w:p>
    <w:p>
      <w:pPr>
        <w:wordWrap w:val="0"/>
        <w:spacing w:line="520" w:lineRule="exac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法定代表人或授权代表：</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w:t>
      </w:r>
    </w:p>
    <w:p>
      <w:pPr>
        <w:wordWrap w:val="0"/>
        <w:spacing w:line="520" w:lineRule="exac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签署日期：   年   月   日</w:t>
      </w:r>
    </w:p>
    <w:p>
      <w:pPr>
        <w:spacing w:line="600" w:lineRule="exact"/>
        <w:rPr>
          <w:rFonts w:hint="eastAsia" w:ascii="仿宋_GB2312" w:hAnsi="仿宋_GB2312" w:eastAsia="仿宋_GB2312" w:cs="仿宋_GB2312"/>
          <w:color w:val="auto"/>
          <w:sz w:val="32"/>
          <w:szCs w:val="32"/>
          <w:highlight w:val="none"/>
        </w:rPr>
      </w:pPr>
    </w:p>
    <w:p>
      <w:pPr>
        <w:widowControl/>
        <w:spacing w:line="600" w:lineRule="exact"/>
        <w:jc w:val="left"/>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rPr>
        <w:t>乙方：（公章）</w:t>
      </w:r>
      <w:r>
        <w:rPr>
          <w:rFonts w:hint="eastAsia" w:ascii="黑体" w:hAnsi="黑体" w:eastAsia="黑体" w:cs="黑体"/>
          <w:b w:val="0"/>
          <w:bCs w:val="0"/>
          <w:color w:val="auto"/>
          <w:sz w:val="28"/>
          <w:szCs w:val="28"/>
          <w:highlight w:val="none"/>
        </w:rPr>
        <w:br w:type="textWrapping"/>
      </w:r>
    </w:p>
    <w:p>
      <w:pPr>
        <w:wordWrap w:val="0"/>
        <w:spacing w:line="520" w:lineRule="exac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法定代表人或授权代表：</w:t>
      </w:r>
      <w:r>
        <w:rPr>
          <w:rFonts w:hint="eastAsia" w:ascii="仿宋_GB2312" w:hAnsi="仿宋_GB2312" w:eastAsia="仿宋_GB2312" w:cs="仿宋_GB2312"/>
          <w:color w:val="auto"/>
          <w:sz w:val="32"/>
          <w:szCs w:val="32"/>
          <w:highlight w:val="none"/>
          <w:lang w:val="en-US" w:eastAsia="zh-CN"/>
        </w:rPr>
        <w:br w:type="textWrapping"/>
      </w:r>
      <w:r>
        <w:rPr>
          <w:rFonts w:hint="eastAsia" w:ascii="仿宋_GB2312" w:hAnsi="仿宋_GB2312" w:eastAsia="仿宋_GB2312" w:cs="仿宋_GB2312"/>
          <w:color w:val="auto"/>
          <w:sz w:val="32"/>
          <w:szCs w:val="32"/>
          <w:highlight w:val="none"/>
          <w:lang w:val="en-US" w:eastAsia="zh-CN"/>
        </w:rPr>
        <w:t xml:space="preserve">       </w:t>
      </w:r>
    </w:p>
    <w:p>
      <w:pPr>
        <w:wordWrap w:val="0"/>
        <w:spacing w:line="520" w:lineRule="exact"/>
        <w:rPr>
          <w:rFonts w:hint="eastAsia" w:ascii="仿宋_GB2312" w:hAnsi="仿宋_GB2312" w:eastAsia="仿宋_GB2312" w:cs="仿宋_GB2312"/>
          <w:color w:val="auto"/>
          <w:sz w:val="32"/>
          <w:szCs w:val="32"/>
          <w:highlight w:val="none"/>
          <w:lang w:val="zh-CN"/>
        </w:rPr>
      </w:pPr>
      <w:r>
        <w:rPr>
          <w:rFonts w:hint="eastAsia" w:ascii="仿宋_GB2312" w:hAnsi="仿宋_GB2312" w:eastAsia="仿宋_GB2312" w:cs="仿宋_GB2312"/>
          <w:color w:val="auto"/>
          <w:sz w:val="32"/>
          <w:szCs w:val="32"/>
          <w:highlight w:val="none"/>
          <w:lang w:val="zh-CN"/>
        </w:rPr>
        <w:t>签署日期：   年   月   日</w:t>
      </w:r>
    </w:p>
    <w:p>
      <w:pPr>
        <w:jc w:val="left"/>
        <w:rPr>
          <w:rFonts w:ascii="仿宋" w:hAnsi="仿宋" w:eastAsia="仿宋"/>
          <w:sz w:val="32"/>
          <w:szCs w:val="32"/>
          <w:highlight w:val="none"/>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1D40CA5"/>
    <w:rsid w:val="02C9567B"/>
    <w:rsid w:val="0308230D"/>
    <w:rsid w:val="037B67FA"/>
    <w:rsid w:val="039074DB"/>
    <w:rsid w:val="040436ED"/>
    <w:rsid w:val="04214189"/>
    <w:rsid w:val="04257C7B"/>
    <w:rsid w:val="04913698"/>
    <w:rsid w:val="050A665C"/>
    <w:rsid w:val="05422B67"/>
    <w:rsid w:val="05D23250"/>
    <w:rsid w:val="06E65AC7"/>
    <w:rsid w:val="082552A6"/>
    <w:rsid w:val="08316DF2"/>
    <w:rsid w:val="08464B3C"/>
    <w:rsid w:val="08E7038B"/>
    <w:rsid w:val="099610F2"/>
    <w:rsid w:val="0A203182"/>
    <w:rsid w:val="0A270255"/>
    <w:rsid w:val="0A2E0793"/>
    <w:rsid w:val="0AAF4257"/>
    <w:rsid w:val="0ADB6E6A"/>
    <w:rsid w:val="0B3C0212"/>
    <w:rsid w:val="0BEF300D"/>
    <w:rsid w:val="0BEF7B7B"/>
    <w:rsid w:val="0C2357A7"/>
    <w:rsid w:val="0C351511"/>
    <w:rsid w:val="0D6976AE"/>
    <w:rsid w:val="0D9B6787"/>
    <w:rsid w:val="0DB6315A"/>
    <w:rsid w:val="0E282623"/>
    <w:rsid w:val="0EE90E17"/>
    <w:rsid w:val="0F290764"/>
    <w:rsid w:val="0F972196"/>
    <w:rsid w:val="0FB14700"/>
    <w:rsid w:val="0FBF7E1F"/>
    <w:rsid w:val="11092376"/>
    <w:rsid w:val="12D83B09"/>
    <w:rsid w:val="133C390A"/>
    <w:rsid w:val="13611602"/>
    <w:rsid w:val="138B6D59"/>
    <w:rsid w:val="13C04D72"/>
    <w:rsid w:val="144D12B4"/>
    <w:rsid w:val="151045FD"/>
    <w:rsid w:val="157F42CF"/>
    <w:rsid w:val="16010852"/>
    <w:rsid w:val="16737A74"/>
    <w:rsid w:val="16FB3447"/>
    <w:rsid w:val="17E917A5"/>
    <w:rsid w:val="17FB2B64"/>
    <w:rsid w:val="186C6EF8"/>
    <w:rsid w:val="18790310"/>
    <w:rsid w:val="188E2C3C"/>
    <w:rsid w:val="18C621A1"/>
    <w:rsid w:val="18C64525"/>
    <w:rsid w:val="19821952"/>
    <w:rsid w:val="19857C91"/>
    <w:rsid w:val="19C2061D"/>
    <w:rsid w:val="19E93816"/>
    <w:rsid w:val="1A144156"/>
    <w:rsid w:val="1A355893"/>
    <w:rsid w:val="1AA93096"/>
    <w:rsid w:val="1B7951C2"/>
    <w:rsid w:val="1C20546C"/>
    <w:rsid w:val="1CBB4AAC"/>
    <w:rsid w:val="1CD367B7"/>
    <w:rsid w:val="1CDC4E5D"/>
    <w:rsid w:val="1CFA2365"/>
    <w:rsid w:val="1D301878"/>
    <w:rsid w:val="1DA24490"/>
    <w:rsid w:val="1DB26607"/>
    <w:rsid w:val="1E2E7EE0"/>
    <w:rsid w:val="1E3116DB"/>
    <w:rsid w:val="1E79638F"/>
    <w:rsid w:val="1E7C1891"/>
    <w:rsid w:val="1EBA6373"/>
    <w:rsid w:val="1EF71280"/>
    <w:rsid w:val="1F0770F0"/>
    <w:rsid w:val="1F3008DD"/>
    <w:rsid w:val="1F300906"/>
    <w:rsid w:val="1FC737D5"/>
    <w:rsid w:val="1FCF06F0"/>
    <w:rsid w:val="20B03298"/>
    <w:rsid w:val="213B01EA"/>
    <w:rsid w:val="2164149D"/>
    <w:rsid w:val="21D457B9"/>
    <w:rsid w:val="2206205E"/>
    <w:rsid w:val="22525634"/>
    <w:rsid w:val="22B010EC"/>
    <w:rsid w:val="23134730"/>
    <w:rsid w:val="2337347F"/>
    <w:rsid w:val="234C7C72"/>
    <w:rsid w:val="243168D6"/>
    <w:rsid w:val="2514003F"/>
    <w:rsid w:val="2530186E"/>
    <w:rsid w:val="2567677E"/>
    <w:rsid w:val="25FE5CD1"/>
    <w:rsid w:val="26AD5820"/>
    <w:rsid w:val="274E3B90"/>
    <w:rsid w:val="27BC380B"/>
    <w:rsid w:val="27D84DE5"/>
    <w:rsid w:val="28815BC0"/>
    <w:rsid w:val="28C500C8"/>
    <w:rsid w:val="28D35441"/>
    <w:rsid w:val="2911201E"/>
    <w:rsid w:val="29120580"/>
    <w:rsid w:val="291B1DC8"/>
    <w:rsid w:val="29294452"/>
    <w:rsid w:val="295A1C88"/>
    <w:rsid w:val="298615D1"/>
    <w:rsid w:val="29F80381"/>
    <w:rsid w:val="29FE7A7F"/>
    <w:rsid w:val="2A22083D"/>
    <w:rsid w:val="2A2255C4"/>
    <w:rsid w:val="2A421323"/>
    <w:rsid w:val="2A550AB3"/>
    <w:rsid w:val="2A6003CC"/>
    <w:rsid w:val="2A672A38"/>
    <w:rsid w:val="2AB97117"/>
    <w:rsid w:val="2ACB4C68"/>
    <w:rsid w:val="2ACF3266"/>
    <w:rsid w:val="2AFA6523"/>
    <w:rsid w:val="2AFF7755"/>
    <w:rsid w:val="2B6440A2"/>
    <w:rsid w:val="2B86108A"/>
    <w:rsid w:val="2B900430"/>
    <w:rsid w:val="2C603E6B"/>
    <w:rsid w:val="2C91216D"/>
    <w:rsid w:val="2DD94720"/>
    <w:rsid w:val="2DEE7D7D"/>
    <w:rsid w:val="2DF15CE6"/>
    <w:rsid w:val="2E392908"/>
    <w:rsid w:val="2E7B3332"/>
    <w:rsid w:val="2EC509B1"/>
    <w:rsid w:val="2F001A5F"/>
    <w:rsid w:val="2F1E3589"/>
    <w:rsid w:val="2FC57502"/>
    <w:rsid w:val="2FE243E4"/>
    <w:rsid w:val="2FF549B1"/>
    <w:rsid w:val="2FF96956"/>
    <w:rsid w:val="30162A60"/>
    <w:rsid w:val="307F0701"/>
    <w:rsid w:val="309637C7"/>
    <w:rsid w:val="30A724FE"/>
    <w:rsid w:val="310C7E12"/>
    <w:rsid w:val="31427071"/>
    <w:rsid w:val="315A6D57"/>
    <w:rsid w:val="316F1843"/>
    <w:rsid w:val="31947308"/>
    <w:rsid w:val="323A36E6"/>
    <w:rsid w:val="32820F28"/>
    <w:rsid w:val="33236A81"/>
    <w:rsid w:val="33842DA2"/>
    <w:rsid w:val="3410251B"/>
    <w:rsid w:val="34761AD4"/>
    <w:rsid w:val="34D76379"/>
    <w:rsid w:val="3502739C"/>
    <w:rsid w:val="358906E1"/>
    <w:rsid w:val="35A867EA"/>
    <w:rsid w:val="37105241"/>
    <w:rsid w:val="379D7E16"/>
    <w:rsid w:val="381E3903"/>
    <w:rsid w:val="383D01BF"/>
    <w:rsid w:val="39767BC1"/>
    <w:rsid w:val="39DE674D"/>
    <w:rsid w:val="3ACC04C9"/>
    <w:rsid w:val="3AD252F8"/>
    <w:rsid w:val="3B3735A3"/>
    <w:rsid w:val="3B596975"/>
    <w:rsid w:val="3B9D137C"/>
    <w:rsid w:val="3BBD3623"/>
    <w:rsid w:val="3BCD656A"/>
    <w:rsid w:val="3C296F8B"/>
    <w:rsid w:val="3C7D016C"/>
    <w:rsid w:val="3C8412E6"/>
    <w:rsid w:val="3D1240D6"/>
    <w:rsid w:val="3DB87064"/>
    <w:rsid w:val="3DE40616"/>
    <w:rsid w:val="3DF43FFE"/>
    <w:rsid w:val="3E403F76"/>
    <w:rsid w:val="3EBC1EBD"/>
    <w:rsid w:val="3EEA0849"/>
    <w:rsid w:val="3EF603C8"/>
    <w:rsid w:val="3FA374B5"/>
    <w:rsid w:val="40041E22"/>
    <w:rsid w:val="40415151"/>
    <w:rsid w:val="40B07FB0"/>
    <w:rsid w:val="40E04EF0"/>
    <w:rsid w:val="413072B2"/>
    <w:rsid w:val="4253794E"/>
    <w:rsid w:val="433B0C0C"/>
    <w:rsid w:val="436D751F"/>
    <w:rsid w:val="43990316"/>
    <w:rsid w:val="43BD0295"/>
    <w:rsid w:val="446A3BD2"/>
    <w:rsid w:val="449676AC"/>
    <w:rsid w:val="44B25DF8"/>
    <w:rsid w:val="45541687"/>
    <w:rsid w:val="45AA1763"/>
    <w:rsid w:val="46481C40"/>
    <w:rsid w:val="46881414"/>
    <w:rsid w:val="46D22D6C"/>
    <w:rsid w:val="47402839"/>
    <w:rsid w:val="47F12CEC"/>
    <w:rsid w:val="4814319C"/>
    <w:rsid w:val="48C2073C"/>
    <w:rsid w:val="48FB2466"/>
    <w:rsid w:val="491A5DFF"/>
    <w:rsid w:val="49223A4C"/>
    <w:rsid w:val="49592BC6"/>
    <w:rsid w:val="49D14B1E"/>
    <w:rsid w:val="4A883A56"/>
    <w:rsid w:val="4ACA7FA3"/>
    <w:rsid w:val="4B0E260D"/>
    <w:rsid w:val="4B237FFE"/>
    <w:rsid w:val="4BAC3627"/>
    <w:rsid w:val="4BB14B24"/>
    <w:rsid w:val="4BC446C5"/>
    <w:rsid w:val="4C2E6DD4"/>
    <w:rsid w:val="4CB534D4"/>
    <w:rsid w:val="4CC539D7"/>
    <w:rsid w:val="4D0E5FA0"/>
    <w:rsid w:val="4D2209A4"/>
    <w:rsid w:val="4D2D680C"/>
    <w:rsid w:val="4D315822"/>
    <w:rsid w:val="4DE1110B"/>
    <w:rsid w:val="4E254107"/>
    <w:rsid w:val="4E7F44A5"/>
    <w:rsid w:val="4EEB715F"/>
    <w:rsid w:val="4EF81A68"/>
    <w:rsid w:val="4F78016C"/>
    <w:rsid w:val="4FB366DA"/>
    <w:rsid w:val="4FBD2F57"/>
    <w:rsid w:val="50C20D2E"/>
    <w:rsid w:val="50DB0FB3"/>
    <w:rsid w:val="51235468"/>
    <w:rsid w:val="51256551"/>
    <w:rsid w:val="515920AB"/>
    <w:rsid w:val="51753D03"/>
    <w:rsid w:val="51A61FA1"/>
    <w:rsid w:val="51CB043B"/>
    <w:rsid w:val="52882588"/>
    <w:rsid w:val="530971F8"/>
    <w:rsid w:val="536642E0"/>
    <w:rsid w:val="537B4D84"/>
    <w:rsid w:val="53A87098"/>
    <w:rsid w:val="53BA5DEF"/>
    <w:rsid w:val="558537AB"/>
    <w:rsid w:val="55C27E6C"/>
    <w:rsid w:val="55E02674"/>
    <w:rsid w:val="56524A6A"/>
    <w:rsid w:val="56BD1CB4"/>
    <w:rsid w:val="56F1172B"/>
    <w:rsid w:val="57601871"/>
    <w:rsid w:val="5765718D"/>
    <w:rsid w:val="58217DE9"/>
    <w:rsid w:val="58572D5B"/>
    <w:rsid w:val="58BB6D98"/>
    <w:rsid w:val="58CC07E1"/>
    <w:rsid w:val="58DA0710"/>
    <w:rsid w:val="58FB4A67"/>
    <w:rsid w:val="59423B04"/>
    <w:rsid w:val="5986033A"/>
    <w:rsid w:val="59DF4100"/>
    <w:rsid w:val="5AD972E8"/>
    <w:rsid w:val="5AF04059"/>
    <w:rsid w:val="5B0D5282"/>
    <w:rsid w:val="5B81627E"/>
    <w:rsid w:val="5BB1333C"/>
    <w:rsid w:val="5BB740E9"/>
    <w:rsid w:val="5BCD0BCD"/>
    <w:rsid w:val="5C223E7E"/>
    <w:rsid w:val="5C893DC8"/>
    <w:rsid w:val="5CF47641"/>
    <w:rsid w:val="5D382F58"/>
    <w:rsid w:val="5D5A592A"/>
    <w:rsid w:val="5DAF3682"/>
    <w:rsid w:val="5E4E216F"/>
    <w:rsid w:val="5E8A7AE3"/>
    <w:rsid w:val="5F520E4D"/>
    <w:rsid w:val="6264347B"/>
    <w:rsid w:val="628A578E"/>
    <w:rsid w:val="62E4319F"/>
    <w:rsid w:val="634E73E4"/>
    <w:rsid w:val="63A578CE"/>
    <w:rsid w:val="640805B1"/>
    <w:rsid w:val="64860DFC"/>
    <w:rsid w:val="64D91940"/>
    <w:rsid w:val="65064128"/>
    <w:rsid w:val="65474DB2"/>
    <w:rsid w:val="65A64FE6"/>
    <w:rsid w:val="668B6C10"/>
    <w:rsid w:val="669D294D"/>
    <w:rsid w:val="677E53D1"/>
    <w:rsid w:val="6796478F"/>
    <w:rsid w:val="67B5141A"/>
    <w:rsid w:val="67E40952"/>
    <w:rsid w:val="67FF5CC6"/>
    <w:rsid w:val="68792B9A"/>
    <w:rsid w:val="68DC1E1F"/>
    <w:rsid w:val="6920216A"/>
    <w:rsid w:val="696E54C3"/>
    <w:rsid w:val="69A577F0"/>
    <w:rsid w:val="69FB0B9D"/>
    <w:rsid w:val="6A093F49"/>
    <w:rsid w:val="6A2E48C4"/>
    <w:rsid w:val="6A5B786D"/>
    <w:rsid w:val="6A666F81"/>
    <w:rsid w:val="6ACC0118"/>
    <w:rsid w:val="6AEA1245"/>
    <w:rsid w:val="6B471450"/>
    <w:rsid w:val="6B4B6032"/>
    <w:rsid w:val="6B525E3B"/>
    <w:rsid w:val="6C481BC8"/>
    <w:rsid w:val="6C9110D2"/>
    <w:rsid w:val="6D381096"/>
    <w:rsid w:val="6DCF7660"/>
    <w:rsid w:val="6E15428C"/>
    <w:rsid w:val="6EB01A63"/>
    <w:rsid w:val="6F434CB2"/>
    <w:rsid w:val="6FEF56F2"/>
    <w:rsid w:val="6FF620E0"/>
    <w:rsid w:val="70F16817"/>
    <w:rsid w:val="715249E1"/>
    <w:rsid w:val="71BC5CAF"/>
    <w:rsid w:val="7224118F"/>
    <w:rsid w:val="73740A10"/>
    <w:rsid w:val="737D4FE1"/>
    <w:rsid w:val="73C65EE3"/>
    <w:rsid w:val="741C7FC3"/>
    <w:rsid w:val="745513BA"/>
    <w:rsid w:val="74E70588"/>
    <w:rsid w:val="74ED0240"/>
    <w:rsid w:val="755321FE"/>
    <w:rsid w:val="75D2086C"/>
    <w:rsid w:val="75E7244C"/>
    <w:rsid w:val="76185822"/>
    <w:rsid w:val="76A54F08"/>
    <w:rsid w:val="76C8568D"/>
    <w:rsid w:val="77954015"/>
    <w:rsid w:val="77E474B4"/>
    <w:rsid w:val="782810F4"/>
    <w:rsid w:val="78482227"/>
    <w:rsid w:val="789877F2"/>
    <w:rsid w:val="791B278D"/>
    <w:rsid w:val="796F67B7"/>
    <w:rsid w:val="798E0446"/>
    <w:rsid w:val="79913E8C"/>
    <w:rsid w:val="7A91186A"/>
    <w:rsid w:val="7B150797"/>
    <w:rsid w:val="7B5A070D"/>
    <w:rsid w:val="7BA31AFD"/>
    <w:rsid w:val="7BF93CF4"/>
    <w:rsid w:val="7C084F4E"/>
    <w:rsid w:val="7C1F77D6"/>
    <w:rsid w:val="7C604AA5"/>
    <w:rsid w:val="7D4A221E"/>
    <w:rsid w:val="7E016ACE"/>
    <w:rsid w:val="7E2F4DF8"/>
    <w:rsid w:val="7F0F561C"/>
    <w:rsid w:val="7FC11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Body Text"/>
    <w:basedOn w:val="1"/>
    <w:qFormat/>
    <w:uiPriority w:val="0"/>
    <w:rPr>
      <w:rFonts w:ascii="宋体" w:hAnsi="宋体" w:eastAsia="宋体" w:cs="宋体"/>
      <w:sz w:val="32"/>
      <w:szCs w:val="32"/>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99"/>
    <w:rPr>
      <w:sz w:val="18"/>
      <w:szCs w:val="18"/>
    </w:rPr>
  </w:style>
  <w:style w:type="character" w:customStyle="1" w:styleId="9">
    <w:name w:val="页脚 Char"/>
    <w:basedOn w:val="6"/>
    <w:link w:val="4"/>
    <w:qFormat/>
    <w:uiPriority w:val="99"/>
    <w:rPr>
      <w:sz w:val="18"/>
      <w:szCs w:val="18"/>
    </w:rPr>
  </w:style>
  <w:style w:type="paragraph" w:customStyle="1" w:styleId="10">
    <w:name w:val="列出段落1"/>
    <w:basedOn w:val="1"/>
    <w:qFormat/>
    <w:uiPriority w:val="34"/>
    <w:pPr>
      <w:ind w:firstLine="420" w:firstLineChars="200"/>
    </w:pPr>
  </w:style>
  <w:style w:type="paragraph" w:customStyle="1" w:styleId="11">
    <w:name w:val="Char Char Char1"/>
    <w:basedOn w:val="1"/>
    <w:qFormat/>
    <w:uiPriority w:val="0"/>
    <w:rPr>
      <w:rFonts w:ascii="Calibri" w:hAnsi="Calibri" w:eastAsia="宋体" w:cs="Times New Roman"/>
      <w:szCs w:val="24"/>
    </w:rPr>
  </w:style>
  <w:style w:type="paragraph" w:customStyle="1" w:styleId="12">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2</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2022-11-17T09:29:23Z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