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甲方：</w:t>
      </w:r>
      <w:r>
        <w:rPr>
          <w:rFonts w:hint="eastAsia" w:ascii="FangSong_GB2312" w:hAnsi="FangSong_GB2312" w:eastAsia="FangSong_GB2312"/>
          <w:color w:val="auto"/>
          <w:sz w:val="32"/>
          <w:szCs w:val="24"/>
        </w:rPr>
        <w:t>博罗产业转移工业园管理委员</w:t>
      </w:r>
      <w:r>
        <w:rPr>
          <w:rFonts w:hint="eastAsia" w:ascii="FangSong_GB2312" w:hAnsi="FangSong_GB2312" w:eastAsia="FangSong_GB2312"/>
          <w:color w:val="auto"/>
          <w:sz w:val="32"/>
          <w:szCs w:val="24"/>
          <w:lang w:val="en-US" w:eastAsia="zh-CN"/>
        </w:rPr>
        <w:t>会</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 xml:space="preserve">法人代表： </w:t>
      </w:r>
      <w:r>
        <w:rPr>
          <w:rFonts w:hint="eastAsia" w:ascii="仿宋" w:hAnsi="仿宋" w:eastAsia="仿宋" w:cs="Arial"/>
          <w:color w:val="auto"/>
          <w:sz w:val="32"/>
          <w:szCs w:val="32"/>
          <w:lang w:val="en-US" w:eastAsia="zh-CN"/>
        </w:rPr>
        <w:t>李平</w:t>
      </w:r>
      <w:r>
        <w:rPr>
          <w:rFonts w:hint="eastAsia" w:ascii="仿宋" w:hAnsi="仿宋" w:eastAsia="仿宋" w:cs="Arial"/>
          <w:color w:val="auto"/>
          <w:sz w:val="32"/>
          <w:szCs w:val="32"/>
        </w:rPr>
        <w:t xml:space="preserve"> </w:t>
      </w:r>
    </w:p>
    <w:p>
      <w:pPr>
        <w:jc w:val="left"/>
        <w:rPr>
          <w:rFonts w:ascii="仿宋" w:hAnsi="仿宋" w:eastAsia="仿宋" w:cs="Arial"/>
          <w:color w:val="auto"/>
          <w:sz w:val="32"/>
          <w:szCs w:val="32"/>
        </w:rPr>
      </w:pP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博罗县石湾镇振兴大道</w:t>
      </w:r>
      <w:r>
        <w:rPr>
          <w:rFonts w:hint="eastAsia" w:ascii="仿宋_GB2312" w:hAnsi="仿宋_GB2312" w:eastAsia="仿宋_GB2312" w:cs="仿宋_GB2312"/>
          <w:color w:val="auto"/>
          <w:sz w:val="32"/>
          <w:szCs w:val="32"/>
          <w:lang w:val="en-US" w:eastAsia="zh-CN"/>
        </w:rPr>
        <w:t>369号</w:t>
      </w:r>
      <w:r>
        <w:rPr>
          <w:rFonts w:hint="eastAsia" w:ascii="仿宋_GB2312" w:hAnsi="仿宋_GB2312" w:eastAsia="仿宋_GB2312" w:cs="仿宋_GB2312"/>
          <w:color w:val="auto"/>
          <w:sz w:val="32"/>
          <w:szCs w:val="32"/>
        </w:rPr>
        <w:br w:type="textWrapping"/>
      </w:r>
      <w:r>
        <w:rPr>
          <w:rFonts w:hint="eastAsia" w:ascii="仿宋" w:hAnsi="仿宋" w:eastAsia="仿宋" w:cs="Arial"/>
          <w:color w:val="auto"/>
          <w:sz w:val="32"/>
          <w:szCs w:val="32"/>
          <w:lang w:val="en-US" w:eastAsia="zh-CN"/>
        </w:rPr>
        <w:t>联系电话：0752--6127711</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乙方：</w:t>
      </w:r>
    </w:p>
    <w:p>
      <w:pPr>
        <w:jc w:val="left"/>
        <w:rPr>
          <w:rFonts w:ascii="仿宋" w:hAnsi="仿宋" w:eastAsia="仿宋" w:cs="Arial"/>
          <w:color w:val="auto"/>
          <w:sz w:val="32"/>
          <w:szCs w:val="32"/>
        </w:rPr>
      </w:pPr>
      <w:r>
        <w:rPr>
          <w:rFonts w:hint="eastAsia" w:ascii="仿宋" w:hAnsi="仿宋" w:eastAsia="仿宋" w:cs="Droid Sans"/>
          <w:color w:val="auto"/>
          <w:kern w:val="0"/>
          <w:sz w:val="32"/>
          <w:szCs w:val="32"/>
        </w:rPr>
        <w:t>统一社会信用代码：</w:t>
      </w:r>
    </w:p>
    <w:p>
      <w:pPr>
        <w:jc w:val="left"/>
        <w:rPr>
          <w:rFonts w:ascii="仿宋" w:hAnsi="仿宋" w:eastAsia="仿宋" w:cs="Arial"/>
          <w:color w:val="auto"/>
          <w:sz w:val="32"/>
          <w:szCs w:val="32"/>
        </w:rPr>
      </w:pPr>
      <w:r>
        <w:rPr>
          <w:rFonts w:hint="eastAsia" w:ascii="仿宋" w:hAnsi="仿宋" w:eastAsia="仿宋" w:cs="Arial"/>
          <w:color w:val="auto"/>
          <w:sz w:val="32"/>
          <w:szCs w:val="32"/>
        </w:rPr>
        <w:t>法人代表：</w:t>
      </w:r>
    </w:p>
    <w:p>
      <w:pPr>
        <w:jc w:val="left"/>
        <w:rPr>
          <w:rFonts w:ascii="仿宋" w:hAnsi="仿宋" w:eastAsia="仿宋" w:cs="Arial"/>
          <w:color w:val="auto"/>
          <w:sz w:val="32"/>
          <w:szCs w:val="32"/>
        </w:rPr>
      </w:pPr>
      <w:r>
        <w:rPr>
          <w:rFonts w:hint="eastAsia" w:ascii="仿宋" w:hAnsi="仿宋" w:eastAsia="仿宋" w:cs="Arial"/>
          <w:color w:val="auto"/>
          <w:sz w:val="32"/>
          <w:szCs w:val="32"/>
        </w:rPr>
        <w:t>地址：</w:t>
      </w:r>
    </w:p>
    <w:p>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博罗县园洲镇和安大道东侧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20433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w:t>
      </w:r>
      <w:r>
        <w:rPr>
          <w:rFonts w:hint="eastAsia" w:ascii="仿宋_GB2312" w:hAnsi="仿宋_GB2312" w:eastAsia="仿宋_GB2312" w:cs="仿宋_GB2312"/>
          <w:b w:val="0"/>
          <w:bCs w:val="0"/>
          <w:color w:val="000000"/>
          <w:sz w:val="32"/>
          <w:szCs w:val="32"/>
          <w:u w:val="single"/>
          <w:lang w:val="en-US" w:eastAsia="zh-CN"/>
        </w:rPr>
        <w:t>〔2022〕</w:t>
      </w:r>
      <w:r>
        <w:rPr>
          <w:rFonts w:hint="eastAsia" w:ascii="仿宋" w:hAnsi="仿宋" w:eastAsia="仿宋" w:cs="Arial"/>
          <w:color w:val="auto"/>
          <w:sz w:val="32"/>
          <w:szCs w:val="32"/>
          <w:u w:val="single"/>
          <w:lang w:val="en-US" w:eastAsia="zh-CN"/>
        </w:rPr>
        <w:t xml:space="preserve">47号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一类工业用地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1.6～2.5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食品、酒、饮料及茶生产专用设备制造  </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p>
    <w:p>
      <w:pPr>
        <w:spacing w:line="560" w:lineRule="exact"/>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 xml:space="preserve"> 烘炉、熔炉及电炉制造;食品、酒、饮料及茶生产专用设备制造;链传动、带传动、离合器、联轴节、制动器、平衡系统及其配套件制造;通用机械设备销售;家用厨房电器具制造。</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包括方案设计、施工围挡、地质勘探、水电报装及按照防扬尘的要求做好施工场所布置等</w:t>
      </w:r>
      <w:r>
        <w:rPr>
          <w:rFonts w:hint="eastAsia" w:ascii="仿宋" w:hAnsi="仿宋" w:eastAsia="仿宋" w:cs="Arial"/>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 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即项目整体竣工</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竣工之日起</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 </w:t>
      </w:r>
      <w:r>
        <w:rPr>
          <w:rFonts w:hint="eastAsia" w:ascii="仿宋" w:hAnsi="仿宋" w:eastAsia="仿宋" w:cs="Arial"/>
          <w:color w:val="auto"/>
          <w:sz w:val="32"/>
          <w:szCs w:val="32"/>
          <w:u w:val="none"/>
          <w:lang w:val="en-US" w:eastAsia="zh-CN"/>
        </w:rPr>
        <w:t>年</w:t>
      </w:r>
      <w:r>
        <w:rPr>
          <w:rFonts w:hint="eastAsia" w:ascii="仿宋" w:hAnsi="仿宋" w:eastAsia="仿宋" w:cs="Arial"/>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ascii="仿宋" w:hAnsi="仿宋" w:eastAsia="仿宋" w:cs="Arial"/>
          <w:color w:val="auto"/>
          <w:sz w:val="32"/>
          <w:szCs w:val="32"/>
          <w:highlight w:val="none"/>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1.5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w:t>
      </w:r>
      <w:r>
        <w:rPr>
          <w:rFonts w:hint="eastAsia" w:ascii="仿宋" w:hAnsi="仿宋" w:eastAsia="仿宋" w:cs="Arial"/>
          <w:color w:val="auto"/>
          <w:sz w:val="32"/>
          <w:szCs w:val="32"/>
          <w:lang w:val="en-US" w:eastAsia="zh-CN"/>
        </w:rPr>
        <w:t>固定资产</w:t>
      </w:r>
      <w:r>
        <w:rPr>
          <w:rFonts w:hint="eastAsia" w:ascii="仿宋" w:hAnsi="仿宋" w:eastAsia="仿宋" w:cs="Arial"/>
          <w:color w:val="auto"/>
          <w:sz w:val="32"/>
          <w:szCs w:val="32"/>
        </w:rPr>
        <w:t>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lang w:val="en-US" w:eastAsia="zh-CN"/>
        </w:rPr>
        <w:t xml:space="preserve"> 1200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乙方承诺，自签订本协议之日起至考核期结束，项目产值能耗水平（单位工业总产值的能耗量）不得超过博罗县工业企业平均能耗水平或同行业平均能耗水平（以当年数值为准）。</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甲方指导和协助乙方开展相关工作，在合法范围内协助乙方或项目公司解决项目建设及建成投产后经营过程中的问题。</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甲方负责乙方项目竣工验收后的运营监管工作。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2.3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left="638" w:leftChars="304" w:firstLine="0" w:firstLineChars="0"/>
        <w:rPr>
          <w:rFonts w:ascii="仿宋" w:hAnsi="仿宋" w:eastAsia="仿宋" w:cs="Arial"/>
          <w:color w:val="auto"/>
          <w:sz w:val="32"/>
          <w:szCs w:val="32"/>
          <w:highlight w:val="yellow"/>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项目建设。</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乙方或项目公司须保证项目的开工、建设及运营符合项目所在地行政职能部门的审批、备案等行政手续，依法建设，依法运营。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3.5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b w:val="0"/>
          <w:bCs w:val="0"/>
          <w:color w:val="auto"/>
          <w:sz w:val="32"/>
          <w:szCs w:val="32"/>
          <w:highlight w:val="none"/>
          <w:lang w:val="en-US" w:eastAsia="zh-CN"/>
        </w:rPr>
        <w:t>本协议有效期内</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方发现乙方出现故意转移产值、税收到异地的行为，由双方共同认定的第三方审计机构（</w:t>
      </w:r>
      <w:r>
        <w:rPr>
          <w:rFonts w:hint="eastAsia" w:ascii="仿宋" w:hAnsi="仿宋" w:eastAsia="仿宋" w:cs="仿宋"/>
          <w:bCs w:val="0"/>
          <w:color w:val="auto"/>
          <w:sz w:val="32"/>
          <w:szCs w:val="32"/>
          <w:highlight w:val="none"/>
          <w:u w:val="none"/>
          <w:lang w:val="zh-CN" w:eastAsia="zh-CN"/>
        </w:rPr>
        <w:t>如</w:t>
      </w:r>
      <w:r>
        <w:rPr>
          <w:rFonts w:hint="eastAsia" w:ascii="仿宋" w:hAnsi="仿宋" w:eastAsia="仿宋" w:cs="仿宋"/>
          <w:bCs w:val="0"/>
          <w:color w:val="auto"/>
          <w:sz w:val="32"/>
          <w:szCs w:val="32"/>
          <w:highlight w:val="none"/>
          <w:lang w:val="zh-CN"/>
        </w:rPr>
        <w:t>乙方不配合第三方审计机构的选定工作时</w:t>
      </w:r>
      <w:r>
        <w:rPr>
          <w:rFonts w:hint="eastAsia" w:ascii="仿宋" w:hAnsi="仿宋" w:eastAsia="仿宋" w:cs="仿宋"/>
          <w:bCs w:val="0"/>
          <w:color w:val="auto"/>
          <w:sz w:val="32"/>
          <w:szCs w:val="32"/>
          <w:highlight w:val="none"/>
          <w:lang w:val="zh-CN" w:eastAsia="zh-CN"/>
        </w:rPr>
        <w:t>，</w:t>
      </w:r>
      <w:r>
        <w:rPr>
          <w:rFonts w:hint="eastAsia" w:ascii="仿宋" w:hAnsi="仿宋" w:eastAsia="仿宋" w:cs="仿宋"/>
          <w:bCs w:val="0"/>
          <w:color w:val="auto"/>
          <w:sz w:val="32"/>
          <w:szCs w:val="32"/>
          <w:highlight w:val="none"/>
          <w:lang w:val="zh-CN"/>
        </w:rPr>
        <w:t>由甲方直接指定</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zh-CN"/>
        </w:rPr>
        <w:t>）出具报告核定以上行为，在乙方存在以上行为的情形下，甲方有权公布乙方的违约失信行为，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w:t>
      </w:r>
      <w:r>
        <w:rPr>
          <w:rFonts w:hint="eastAsia" w:ascii="仿宋" w:hAnsi="仿宋" w:eastAsia="仿宋" w:cs="仿宋"/>
          <w:color w:val="auto"/>
          <w:sz w:val="32"/>
          <w:szCs w:val="32"/>
          <w:lang w:val="en-US" w:eastAsia="zh-CN"/>
        </w:rPr>
        <w:t>超过</w:t>
      </w:r>
      <w:r>
        <w:rPr>
          <w:rFonts w:hint="eastAsia" w:ascii="仿宋" w:hAnsi="仿宋" w:eastAsia="仿宋" w:cs="Arial"/>
          <w:color w:val="auto"/>
          <w:sz w:val="32"/>
          <w:szCs w:val="32"/>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如确因不可抗力因素、政府政策调整或甲方本身原因造成乙方项目用地开发建设时间延迟的，以上时限顺延。</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仿宋"/>
          <w:color w:val="auto"/>
          <w:sz w:val="32"/>
          <w:szCs w:val="32"/>
          <w:lang w:val="en-US" w:eastAsia="zh-CN"/>
        </w:rPr>
        <w:t>。</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r>
        <w:rPr>
          <w:rFonts w:hint="eastAsia" w:ascii="仿宋" w:hAnsi="仿宋" w:eastAsia="仿宋" w:cs="仿宋"/>
          <w:color w:val="auto"/>
          <w:sz w:val="32"/>
          <w:szCs w:val="32"/>
          <w:highlight w:val="yellow"/>
          <w:lang w:val="en-US" w:eastAsia="zh-CN"/>
        </w:rPr>
        <w:br w:type="textWrapping"/>
      </w:r>
      <w:r>
        <w:rPr>
          <w:rFonts w:hint="eastAsia" w:ascii="仿宋" w:hAnsi="仿宋" w:eastAsia="仿宋" w:cs="仿宋"/>
          <w:color w:val="auto"/>
          <w:sz w:val="32"/>
          <w:szCs w:val="32"/>
          <w:lang w:val="en-US" w:eastAsia="zh-CN"/>
        </w:rPr>
        <w:t xml:space="preserve">    5.4</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如乙方违反本协议约定</w:t>
      </w:r>
      <w:r>
        <w:rPr>
          <w:rFonts w:hint="eastAsia" w:ascii="仿宋" w:hAnsi="仿宋" w:eastAsia="仿宋" w:cs="Arial"/>
          <w:color w:val="auto"/>
          <w:sz w:val="32"/>
          <w:szCs w:val="32"/>
          <w:lang w:val="en-US" w:eastAsia="zh-CN"/>
        </w:rPr>
        <w:t>第一条、第三条内容</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w:t>
      </w:r>
      <w:r>
        <w:rPr>
          <w:rFonts w:hint="eastAsia" w:ascii="仿宋" w:hAnsi="仿宋" w:eastAsia="仿宋" w:cs="Arial"/>
          <w:b/>
          <w:color w:val="auto"/>
          <w:sz w:val="32"/>
          <w:szCs w:val="32"/>
          <w:lang w:val="en-US" w:eastAsia="zh-CN"/>
        </w:rPr>
        <w:t>六</w:t>
      </w:r>
      <w:r>
        <w:rPr>
          <w:rFonts w:hint="eastAsia" w:ascii="仿宋" w:hAnsi="仿宋" w:eastAsia="仿宋" w:cs="Arial"/>
          <w:b/>
          <w:color w:val="auto"/>
          <w:sz w:val="32"/>
          <w:szCs w:val="32"/>
        </w:rPr>
        <w:t>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lang w:val="en-US" w:eastAsia="zh-CN"/>
        </w:rPr>
        <w:t>6.1 本协议在履行过程中发声争议，双方应友好</w:t>
      </w:r>
      <w:r>
        <w:rPr>
          <w:rFonts w:hint="eastAsia" w:ascii="仿宋" w:hAnsi="仿宋" w:eastAsia="仿宋" w:cs="Arial"/>
          <w:color w:val="auto"/>
          <w:sz w:val="32"/>
          <w:szCs w:val="32"/>
        </w:rPr>
        <w:t>协商解决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若</w:t>
      </w:r>
      <w:r>
        <w:rPr>
          <w:rFonts w:hint="eastAsia" w:ascii="仿宋" w:hAnsi="仿宋" w:eastAsia="仿宋" w:cs="Arial"/>
          <w:color w:val="auto"/>
          <w:sz w:val="32"/>
          <w:szCs w:val="32"/>
        </w:rPr>
        <w:t>协商不成</w:t>
      </w:r>
      <w:r>
        <w:rPr>
          <w:rFonts w:hint="eastAsia" w:ascii="仿宋" w:hAnsi="仿宋" w:eastAsia="仿宋" w:cs="Arial"/>
          <w:color w:val="auto"/>
          <w:sz w:val="32"/>
          <w:szCs w:val="32"/>
          <w:lang w:val="en-US" w:eastAsia="zh-CN"/>
        </w:rPr>
        <w:t>的</w:t>
      </w:r>
      <w:r>
        <w:rPr>
          <w:rFonts w:hint="eastAsia" w:ascii="仿宋" w:hAnsi="仿宋" w:eastAsia="仿宋" w:cs="Arial"/>
          <w:color w:val="auto"/>
          <w:sz w:val="32"/>
          <w:szCs w:val="32"/>
        </w:rPr>
        <w:t>，双方均可向甲方所在地</w:t>
      </w:r>
      <w:r>
        <w:rPr>
          <w:rFonts w:hint="eastAsia" w:ascii="仿宋" w:hAnsi="仿宋" w:eastAsia="仿宋" w:cs="Arial"/>
          <w:color w:val="auto"/>
          <w:sz w:val="32"/>
          <w:szCs w:val="32"/>
          <w:lang w:val="en-US" w:eastAsia="zh-CN"/>
        </w:rPr>
        <w:t>人民</w:t>
      </w:r>
      <w:r>
        <w:rPr>
          <w:rFonts w:hint="eastAsia" w:ascii="仿宋" w:hAnsi="仿宋" w:eastAsia="仿宋" w:cs="Arial"/>
          <w:color w:val="auto"/>
          <w:sz w:val="32"/>
          <w:szCs w:val="32"/>
        </w:rPr>
        <w:t>法院提起诉讼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以解决争议</w:t>
      </w:r>
      <w:r>
        <w:rPr>
          <w:rFonts w:hint="eastAsia" w:ascii="仿宋" w:hAnsi="仿宋" w:eastAsia="仿宋" w:cs="Arial"/>
          <w:color w:val="auto"/>
          <w:sz w:val="32"/>
          <w:szCs w:val="32"/>
        </w:rPr>
        <w:t>。</w:t>
      </w: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w:t>
      </w:r>
      <w:r>
        <w:rPr>
          <w:rFonts w:hint="eastAsia" w:ascii="仿宋" w:hAnsi="仿宋" w:eastAsia="仿宋" w:cs="Arial"/>
          <w:b/>
          <w:bCs/>
          <w:color w:val="auto"/>
          <w:sz w:val="32"/>
          <w:szCs w:val="32"/>
          <w:lang w:val="en-US" w:eastAsia="zh-CN"/>
        </w:rPr>
        <w:t>七</w:t>
      </w:r>
      <w:r>
        <w:rPr>
          <w:rFonts w:hint="eastAsia" w:ascii="仿宋" w:hAnsi="仿宋" w:eastAsia="仿宋" w:cs="Arial"/>
          <w:b/>
          <w:bCs/>
          <w:color w:val="auto"/>
          <w:sz w:val="32"/>
          <w:szCs w:val="32"/>
        </w:rPr>
        <w:t>条 协议书效力</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7.1 本协议有效期10年，自双方法定代表人或授权代表签字并加盖公章之日起生效。</w:t>
      </w: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陆</w:t>
      </w:r>
      <w:r>
        <w:rPr>
          <w:rFonts w:hint="eastAsia" w:ascii="仿宋" w:hAnsi="仿宋" w:eastAsia="仿宋" w:cs="Arial"/>
          <w:color w:val="auto"/>
          <w:sz w:val="32"/>
          <w:szCs w:val="32"/>
        </w:rPr>
        <w:t>份，</w:t>
      </w:r>
      <w:r>
        <w:rPr>
          <w:rFonts w:hint="eastAsia" w:ascii="仿宋" w:hAnsi="仿宋" w:eastAsia="仿宋" w:cs="Arial"/>
          <w:color w:val="auto"/>
          <w:sz w:val="32"/>
          <w:szCs w:val="32"/>
          <w:lang w:val="en-US" w:eastAsia="zh-CN"/>
        </w:rPr>
        <w:t>甲乙双方各</w:t>
      </w:r>
      <w:r>
        <w:rPr>
          <w:rFonts w:hint="eastAsia" w:ascii="仿宋" w:hAnsi="仿宋" w:eastAsia="仿宋" w:cs="Arial"/>
          <w:color w:val="auto"/>
          <w:sz w:val="32"/>
          <w:szCs w:val="32"/>
        </w:rPr>
        <w:t>执</w:t>
      </w:r>
      <w:r>
        <w:rPr>
          <w:rFonts w:hint="eastAsia" w:ascii="仿宋" w:hAnsi="仿宋" w:eastAsia="仿宋" w:cs="Arial"/>
          <w:color w:val="auto"/>
          <w:sz w:val="32"/>
          <w:szCs w:val="32"/>
          <w:lang w:val="en-US" w:eastAsia="zh-CN"/>
        </w:rPr>
        <w:t>贰</w:t>
      </w:r>
      <w:r>
        <w:rPr>
          <w:rFonts w:hint="eastAsia" w:ascii="仿宋" w:hAnsi="仿宋" w:eastAsia="仿宋" w:cs="Arial"/>
          <w:color w:val="auto"/>
          <w:sz w:val="32"/>
          <w:szCs w:val="32"/>
        </w:rPr>
        <w:t>份，报博罗县</w:t>
      </w:r>
      <w:r>
        <w:rPr>
          <w:rFonts w:hint="eastAsia" w:ascii="仿宋" w:hAnsi="仿宋" w:eastAsia="仿宋" w:cs="Arial"/>
          <w:color w:val="auto"/>
          <w:sz w:val="32"/>
          <w:szCs w:val="32"/>
          <w:lang w:val="en-US" w:eastAsia="zh-CN"/>
        </w:rPr>
        <w:t>科技工业和信息化局，报博罗县</w:t>
      </w:r>
      <w:r>
        <w:rPr>
          <w:rFonts w:hint="eastAsia" w:ascii="仿宋" w:hAnsi="仿宋" w:eastAsia="仿宋" w:cs="Arial"/>
          <w:color w:val="auto"/>
          <w:sz w:val="32"/>
          <w:szCs w:val="32"/>
        </w:rPr>
        <w:t>自然资源局壹份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具有</w:t>
      </w:r>
      <w:r>
        <w:rPr>
          <w:rFonts w:hint="eastAsia" w:ascii="仿宋" w:hAnsi="仿宋" w:eastAsia="仿宋" w:cs="Arial"/>
          <w:color w:val="auto"/>
          <w:sz w:val="32"/>
          <w:szCs w:val="32"/>
        </w:rPr>
        <w:t>同等法律效力</w:t>
      </w:r>
      <w:r>
        <w:rPr>
          <w:rFonts w:hint="eastAsia" w:ascii="仿宋" w:hAnsi="仿宋" w:eastAsia="仿宋" w:cs="Arial"/>
          <w:color w:val="auto"/>
          <w:sz w:val="32"/>
          <w:szCs w:val="32"/>
          <w:lang w:eastAsia="zh-CN"/>
        </w:rPr>
        <w:t>。</w:t>
      </w:r>
    </w:p>
    <w:p>
      <w:pPr>
        <w:ind w:left="959" w:leftChars="304" w:hanging="321" w:hangingChars="100"/>
        <w:rPr>
          <w:rFonts w:hint="eastAsia" w:ascii="仿宋" w:hAnsi="仿宋" w:eastAsia="仿宋" w:cs="Arial"/>
          <w:b/>
          <w:bCs/>
          <w:color w:val="auto"/>
          <w:sz w:val="32"/>
          <w:szCs w:val="32"/>
          <w:lang w:val="en-US" w:eastAsia="zh-CN"/>
        </w:rPr>
      </w:pPr>
      <w:r>
        <w:rPr>
          <w:rFonts w:hint="eastAsia" w:ascii="仿宋" w:hAnsi="仿宋" w:eastAsia="仿宋" w:cs="Arial"/>
          <w:b/>
          <w:bCs/>
          <w:color w:val="auto"/>
          <w:sz w:val="32"/>
          <w:szCs w:val="32"/>
          <w:lang w:val="en-US" w:eastAsia="zh-CN"/>
        </w:rPr>
        <w:t>第八条  其他事项</w:t>
      </w: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8.1 乙方的投资公司（如有）对</w:t>
      </w:r>
      <w:bookmarkStart w:id="0" w:name="_GoBack"/>
      <w:bookmarkEnd w:id="0"/>
      <w:r>
        <w:rPr>
          <w:rFonts w:hint="eastAsia" w:ascii="仿宋" w:hAnsi="仿宋" w:eastAsia="仿宋" w:cs="Arial"/>
          <w:color w:val="auto"/>
          <w:sz w:val="32"/>
          <w:szCs w:val="32"/>
          <w:lang w:val="en-US" w:eastAsia="zh-CN"/>
        </w:rPr>
        <w:t>本协议第三条约定的事项承担连带责任。</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8.2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8.3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r>
        <w:rPr>
          <w:rFonts w:hint="eastAsia" w:ascii="仿宋" w:hAnsi="仿宋" w:eastAsia="仿宋" w:cs="Arial"/>
          <w:color w:val="auto"/>
          <w:sz w:val="32"/>
          <w:szCs w:val="32"/>
          <w:lang w:val="en-US" w:eastAsia="zh-CN"/>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pStyle w:val="2"/>
        <w:rPr>
          <w:rFonts w:hint="eastAsia" w:ascii="仿宋_GB2312" w:hAnsi="仿宋_GB2312" w:eastAsia="仿宋_GB2312" w:cs="仿宋_GB2312"/>
          <w:color w:val="auto"/>
          <w:sz w:val="32"/>
          <w:szCs w:val="32"/>
        </w:rPr>
      </w:pPr>
    </w:p>
    <w:p>
      <w:pPr>
        <w:spacing w:line="600" w:lineRule="exact"/>
        <w:rPr>
          <w:rFonts w:hint="eastAsia" w:ascii="仿宋_GB2312" w:hAnsi="仿宋_GB2312" w:eastAsia="仿宋_GB2312" w:cs="仿宋_GB2312"/>
          <w:color w:val="auto"/>
          <w:sz w:val="32"/>
          <w:szCs w:val="32"/>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15"/>
    <w:rsid w:val="00A47E2F"/>
    <w:rsid w:val="00B95479"/>
    <w:rsid w:val="00BC2AB9"/>
    <w:rsid w:val="00BC621D"/>
    <w:rsid w:val="00C51E15"/>
    <w:rsid w:val="00FC7E8B"/>
    <w:rsid w:val="01676E14"/>
    <w:rsid w:val="019415C6"/>
    <w:rsid w:val="01C76624"/>
    <w:rsid w:val="024B5A4D"/>
    <w:rsid w:val="02C9567B"/>
    <w:rsid w:val="0308230D"/>
    <w:rsid w:val="037B67FA"/>
    <w:rsid w:val="037E0D56"/>
    <w:rsid w:val="039074DB"/>
    <w:rsid w:val="04214189"/>
    <w:rsid w:val="043B5FF0"/>
    <w:rsid w:val="04913698"/>
    <w:rsid w:val="04923A95"/>
    <w:rsid w:val="05422B67"/>
    <w:rsid w:val="05D23250"/>
    <w:rsid w:val="05E63424"/>
    <w:rsid w:val="082552A6"/>
    <w:rsid w:val="08316DF2"/>
    <w:rsid w:val="08464B3C"/>
    <w:rsid w:val="08E7038B"/>
    <w:rsid w:val="092468BA"/>
    <w:rsid w:val="099610F2"/>
    <w:rsid w:val="0A0514AD"/>
    <w:rsid w:val="0A270255"/>
    <w:rsid w:val="0A2E0793"/>
    <w:rsid w:val="0ADB6E6A"/>
    <w:rsid w:val="0B3C0212"/>
    <w:rsid w:val="0BEF300D"/>
    <w:rsid w:val="0BEF7B7B"/>
    <w:rsid w:val="0C2357A7"/>
    <w:rsid w:val="0C351511"/>
    <w:rsid w:val="0D6976AE"/>
    <w:rsid w:val="0D9B6787"/>
    <w:rsid w:val="0E282623"/>
    <w:rsid w:val="0E2A1A1C"/>
    <w:rsid w:val="0EE90E17"/>
    <w:rsid w:val="0F290764"/>
    <w:rsid w:val="0F972196"/>
    <w:rsid w:val="0FB14700"/>
    <w:rsid w:val="0FBF7E1F"/>
    <w:rsid w:val="122F7090"/>
    <w:rsid w:val="128D0E12"/>
    <w:rsid w:val="12D83B09"/>
    <w:rsid w:val="133C390A"/>
    <w:rsid w:val="13611602"/>
    <w:rsid w:val="13C04D72"/>
    <w:rsid w:val="13E96A90"/>
    <w:rsid w:val="144D12B4"/>
    <w:rsid w:val="155E50F9"/>
    <w:rsid w:val="157F42CF"/>
    <w:rsid w:val="16010852"/>
    <w:rsid w:val="163A7278"/>
    <w:rsid w:val="16FB3447"/>
    <w:rsid w:val="17E917A5"/>
    <w:rsid w:val="17FB2B64"/>
    <w:rsid w:val="186C6EF8"/>
    <w:rsid w:val="18790310"/>
    <w:rsid w:val="188E2C3C"/>
    <w:rsid w:val="18C621A1"/>
    <w:rsid w:val="18C64525"/>
    <w:rsid w:val="19821952"/>
    <w:rsid w:val="19857C91"/>
    <w:rsid w:val="199B0826"/>
    <w:rsid w:val="19C2061D"/>
    <w:rsid w:val="19E93816"/>
    <w:rsid w:val="1A355893"/>
    <w:rsid w:val="1AA93096"/>
    <w:rsid w:val="1C20546C"/>
    <w:rsid w:val="1CBB4AAC"/>
    <w:rsid w:val="1CD367B7"/>
    <w:rsid w:val="1CDC4E5D"/>
    <w:rsid w:val="1E2E7EE0"/>
    <w:rsid w:val="1E3116DB"/>
    <w:rsid w:val="1E79638F"/>
    <w:rsid w:val="1E7C1891"/>
    <w:rsid w:val="1EBA6373"/>
    <w:rsid w:val="1EF71280"/>
    <w:rsid w:val="1F300906"/>
    <w:rsid w:val="1FC737D5"/>
    <w:rsid w:val="20B03298"/>
    <w:rsid w:val="213B01EA"/>
    <w:rsid w:val="21D457B9"/>
    <w:rsid w:val="2206205E"/>
    <w:rsid w:val="22B010EC"/>
    <w:rsid w:val="23134730"/>
    <w:rsid w:val="2337347F"/>
    <w:rsid w:val="234C7C72"/>
    <w:rsid w:val="243168D6"/>
    <w:rsid w:val="2514003F"/>
    <w:rsid w:val="2530186E"/>
    <w:rsid w:val="2567677E"/>
    <w:rsid w:val="25C56A36"/>
    <w:rsid w:val="25FE5CD1"/>
    <w:rsid w:val="26FC20F4"/>
    <w:rsid w:val="27BC380B"/>
    <w:rsid w:val="28815BC0"/>
    <w:rsid w:val="28C500C8"/>
    <w:rsid w:val="28D35441"/>
    <w:rsid w:val="2911201E"/>
    <w:rsid w:val="291B1DC8"/>
    <w:rsid w:val="29294452"/>
    <w:rsid w:val="298615D1"/>
    <w:rsid w:val="29FE7A7F"/>
    <w:rsid w:val="2A22083D"/>
    <w:rsid w:val="2A2255C4"/>
    <w:rsid w:val="2A421323"/>
    <w:rsid w:val="2A550AB3"/>
    <w:rsid w:val="2AB97117"/>
    <w:rsid w:val="2ACB4C68"/>
    <w:rsid w:val="2ACF3266"/>
    <w:rsid w:val="2AFF7755"/>
    <w:rsid w:val="2B1A34AA"/>
    <w:rsid w:val="2B86108A"/>
    <w:rsid w:val="2B900430"/>
    <w:rsid w:val="2C3162C4"/>
    <w:rsid w:val="2C603E6B"/>
    <w:rsid w:val="2C91216D"/>
    <w:rsid w:val="2DD94720"/>
    <w:rsid w:val="2DEE7D7D"/>
    <w:rsid w:val="2DF15CE6"/>
    <w:rsid w:val="2E392908"/>
    <w:rsid w:val="2E490F07"/>
    <w:rsid w:val="2E7B3332"/>
    <w:rsid w:val="2EC509B1"/>
    <w:rsid w:val="2F001A5F"/>
    <w:rsid w:val="2F1E3589"/>
    <w:rsid w:val="2FC57502"/>
    <w:rsid w:val="2FE243E4"/>
    <w:rsid w:val="2FF549B1"/>
    <w:rsid w:val="2FF96956"/>
    <w:rsid w:val="307F0701"/>
    <w:rsid w:val="309637C7"/>
    <w:rsid w:val="30A27F7C"/>
    <w:rsid w:val="310C7E12"/>
    <w:rsid w:val="31427071"/>
    <w:rsid w:val="315A6D57"/>
    <w:rsid w:val="316F1843"/>
    <w:rsid w:val="323A36E6"/>
    <w:rsid w:val="32820F28"/>
    <w:rsid w:val="33236A81"/>
    <w:rsid w:val="33835104"/>
    <w:rsid w:val="33842DA2"/>
    <w:rsid w:val="3410251B"/>
    <w:rsid w:val="34D76379"/>
    <w:rsid w:val="3502739C"/>
    <w:rsid w:val="358906E1"/>
    <w:rsid w:val="37105241"/>
    <w:rsid w:val="379D7E16"/>
    <w:rsid w:val="37FE7517"/>
    <w:rsid w:val="381E3903"/>
    <w:rsid w:val="39767BC1"/>
    <w:rsid w:val="39DE674D"/>
    <w:rsid w:val="3ACC04C9"/>
    <w:rsid w:val="3AD252F8"/>
    <w:rsid w:val="3B596975"/>
    <w:rsid w:val="3B9D137C"/>
    <w:rsid w:val="3BBD3623"/>
    <w:rsid w:val="3BCD656A"/>
    <w:rsid w:val="3C0B62C1"/>
    <w:rsid w:val="3C296F8B"/>
    <w:rsid w:val="3C7D016C"/>
    <w:rsid w:val="3C8412E6"/>
    <w:rsid w:val="3D1240D6"/>
    <w:rsid w:val="3DB87064"/>
    <w:rsid w:val="3DE40616"/>
    <w:rsid w:val="3DF43FFE"/>
    <w:rsid w:val="3E403F76"/>
    <w:rsid w:val="3EBC1EBD"/>
    <w:rsid w:val="3EEA0849"/>
    <w:rsid w:val="3EF603C8"/>
    <w:rsid w:val="3FA374B5"/>
    <w:rsid w:val="3FC70F5A"/>
    <w:rsid w:val="40041E22"/>
    <w:rsid w:val="40415151"/>
    <w:rsid w:val="40B07FB0"/>
    <w:rsid w:val="413072B2"/>
    <w:rsid w:val="433B0C0C"/>
    <w:rsid w:val="43526B63"/>
    <w:rsid w:val="436D751F"/>
    <w:rsid w:val="43990316"/>
    <w:rsid w:val="43BD0295"/>
    <w:rsid w:val="44505DA8"/>
    <w:rsid w:val="446A3BD2"/>
    <w:rsid w:val="44B25DF8"/>
    <w:rsid w:val="45541687"/>
    <w:rsid w:val="45AA1763"/>
    <w:rsid w:val="46014FAE"/>
    <w:rsid w:val="46393D48"/>
    <w:rsid w:val="46481C40"/>
    <w:rsid w:val="46881414"/>
    <w:rsid w:val="46D22D6C"/>
    <w:rsid w:val="47F12CEC"/>
    <w:rsid w:val="4814319C"/>
    <w:rsid w:val="48C2073C"/>
    <w:rsid w:val="48FB2466"/>
    <w:rsid w:val="49200574"/>
    <w:rsid w:val="49223A4C"/>
    <w:rsid w:val="49592BC6"/>
    <w:rsid w:val="4A883A56"/>
    <w:rsid w:val="4ACA7FA3"/>
    <w:rsid w:val="4B0E260D"/>
    <w:rsid w:val="4B907F2F"/>
    <w:rsid w:val="4BAC3627"/>
    <w:rsid w:val="4BB14B24"/>
    <w:rsid w:val="4BC446C5"/>
    <w:rsid w:val="4C2E6DD4"/>
    <w:rsid w:val="4CC539D7"/>
    <w:rsid w:val="4D0E5FA0"/>
    <w:rsid w:val="4D2209A4"/>
    <w:rsid w:val="4D2D680C"/>
    <w:rsid w:val="4D315822"/>
    <w:rsid w:val="4DE1110B"/>
    <w:rsid w:val="4E254107"/>
    <w:rsid w:val="4E7F44A5"/>
    <w:rsid w:val="4EEB715F"/>
    <w:rsid w:val="4EF81A68"/>
    <w:rsid w:val="4FB366DA"/>
    <w:rsid w:val="4FBD2F57"/>
    <w:rsid w:val="50DB0FB3"/>
    <w:rsid w:val="51256551"/>
    <w:rsid w:val="51753D03"/>
    <w:rsid w:val="51A61FA1"/>
    <w:rsid w:val="51CB043B"/>
    <w:rsid w:val="52882588"/>
    <w:rsid w:val="536642E0"/>
    <w:rsid w:val="54CC6901"/>
    <w:rsid w:val="558537AB"/>
    <w:rsid w:val="55C27E6C"/>
    <w:rsid w:val="55E02674"/>
    <w:rsid w:val="56E1659E"/>
    <w:rsid w:val="56F1172B"/>
    <w:rsid w:val="57087D23"/>
    <w:rsid w:val="5765718D"/>
    <w:rsid w:val="57C91FC6"/>
    <w:rsid w:val="58217DE9"/>
    <w:rsid w:val="58572D5B"/>
    <w:rsid w:val="58BB6D98"/>
    <w:rsid w:val="58CC07E1"/>
    <w:rsid w:val="58FB4A67"/>
    <w:rsid w:val="59423B04"/>
    <w:rsid w:val="5986033A"/>
    <w:rsid w:val="59DF4100"/>
    <w:rsid w:val="5AD972E8"/>
    <w:rsid w:val="5AF04059"/>
    <w:rsid w:val="5B0D5282"/>
    <w:rsid w:val="5B614620"/>
    <w:rsid w:val="5B81627E"/>
    <w:rsid w:val="5BB1333C"/>
    <w:rsid w:val="5BB740E9"/>
    <w:rsid w:val="5BCD0BCD"/>
    <w:rsid w:val="5C0F76E6"/>
    <w:rsid w:val="5CF47641"/>
    <w:rsid w:val="5D382F58"/>
    <w:rsid w:val="5D391C62"/>
    <w:rsid w:val="5E4E216F"/>
    <w:rsid w:val="5F520E4D"/>
    <w:rsid w:val="60C01C9B"/>
    <w:rsid w:val="6264347B"/>
    <w:rsid w:val="628A578E"/>
    <w:rsid w:val="62E4319F"/>
    <w:rsid w:val="634E73E4"/>
    <w:rsid w:val="63A578CE"/>
    <w:rsid w:val="640805B1"/>
    <w:rsid w:val="64860DFC"/>
    <w:rsid w:val="64D91940"/>
    <w:rsid w:val="65064128"/>
    <w:rsid w:val="65A64FE6"/>
    <w:rsid w:val="668B6C10"/>
    <w:rsid w:val="669D294D"/>
    <w:rsid w:val="6796478F"/>
    <w:rsid w:val="67B5141A"/>
    <w:rsid w:val="67E40952"/>
    <w:rsid w:val="67FF5CC6"/>
    <w:rsid w:val="686D4379"/>
    <w:rsid w:val="68792B9A"/>
    <w:rsid w:val="68DC1E1F"/>
    <w:rsid w:val="6920216A"/>
    <w:rsid w:val="696E54C3"/>
    <w:rsid w:val="6A093F49"/>
    <w:rsid w:val="6A2E48C4"/>
    <w:rsid w:val="6A5B786D"/>
    <w:rsid w:val="6A666F81"/>
    <w:rsid w:val="6B471450"/>
    <w:rsid w:val="6C22455B"/>
    <w:rsid w:val="6C481BC8"/>
    <w:rsid w:val="6D381096"/>
    <w:rsid w:val="6E15428C"/>
    <w:rsid w:val="6F434CB2"/>
    <w:rsid w:val="6FEF56F2"/>
    <w:rsid w:val="6FF620E0"/>
    <w:rsid w:val="70F16817"/>
    <w:rsid w:val="715249E1"/>
    <w:rsid w:val="71BC5CAF"/>
    <w:rsid w:val="73740A10"/>
    <w:rsid w:val="737D4FE1"/>
    <w:rsid w:val="73C65EE3"/>
    <w:rsid w:val="741C7FC3"/>
    <w:rsid w:val="743927A0"/>
    <w:rsid w:val="745513BA"/>
    <w:rsid w:val="74E70588"/>
    <w:rsid w:val="74ED0240"/>
    <w:rsid w:val="75D2086C"/>
    <w:rsid w:val="75E7244C"/>
    <w:rsid w:val="767F4431"/>
    <w:rsid w:val="76C14D4F"/>
    <w:rsid w:val="76C8568D"/>
    <w:rsid w:val="77954015"/>
    <w:rsid w:val="782810F4"/>
    <w:rsid w:val="78482227"/>
    <w:rsid w:val="791B278D"/>
    <w:rsid w:val="79334C32"/>
    <w:rsid w:val="796F67B7"/>
    <w:rsid w:val="798E0446"/>
    <w:rsid w:val="79913E8C"/>
    <w:rsid w:val="7A91186A"/>
    <w:rsid w:val="7AF23733"/>
    <w:rsid w:val="7B1C7418"/>
    <w:rsid w:val="7BA31AFD"/>
    <w:rsid w:val="7BF93CF4"/>
    <w:rsid w:val="7C084F4E"/>
    <w:rsid w:val="7C604AA5"/>
    <w:rsid w:val="7D4A221E"/>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314</Words>
  <Characters>1796</Characters>
  <Lines>14</Lines>
  <Paragraphs>4</Paragraphs>
  <TotalTime>1</TotalTime>
  <ScaleCrop>false</ScaleCrop>
  <LinksUpToDate>false</LinksUpToDate>
  <CharactersWithSpaces>2106</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陈李花</cp:lastModifiedBy>
  <cp:lastPrinted>2022-08-17T03:22:00Z</cp:lastPrinted>
  <dcterms:modified xsi:type="dcterms:W3CDTF">2022-09-28T03:26:26Z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4AA328747CA24367A46F7AC5D2A9FA3D</vt:lpwstr>
  </property>
</Properties>
</file>