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产业用地建设和使用监管协议书</w:t>
      </w:r>
    </w:p>
    <w:p>
      <w:pPr>
        <w:jc w:val="left"/>
        <w:rPr>
          <w:rFonts w:ascii="仿宋" w:hAnsi="仿宋" w:eastAsia="仿宋" w:cs="Arial"/>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hint="eastAsia" w:ascii="仿宋_GB2312" w:hAnsi="仿宋_GB2312" w:eastAsia="仿宋_GB2312" w:cs="仿宋_GB2312"/>
          <w:color w:val="auto"/>
          <w:sz w:val="32"/>
          <w:szCs w:val="32"/>
          <w:lang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p>
    <w:p>
      <w:pPr>
        <w:pStyle w:val="2"/>
        <w:rPr>
          <w:rFonts w:ascii="仿宋" w:hAnsi="仿宋" w:eastAsia="仿宋" w:cs="Arial"/>
          <w:color w:val="auto"/>
          <w:sz w:val="32"/>
          <w:szCs w:val="32"/>
        </w:rPr>
      </w:pP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r>
        <w:rPr>
          <w:rFonts w:ascii="仿宋" w:hAnsi="仿宋" w:eastAsia="仿宋" w:cs="Arial"/>
          <w:sz w:val="32"/>
          <w:szCs w:val="32"/>
        </w:rPr>
        <w:t xml:space="preserve"> </w:t>
      </w:r>
    </w:p>
    <w:p>
      <w:pPr>
        <w:jc w:val="left"/>
        <w:rPr>
          <w:rFonts w:ascii="仿宋" w:hAnsi="仿宋" w:eastAsia="仿宋" w:cs="Droid Sans"/>
          <w:kern w:val="0"/>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r>
        <w:rPr>
          <w:rFonts w:ascii="仿宋" w:hAnsi="仿宋" w:eastAsia="仿宋" w:cs="Arial"/>
          <w:sz w:val="32"/>
          <w:szCs w:val="32"/>
        </w:rPr>
        <w:t xml:space="preserve"> </w:t>
      </w:r>
    </w:p>
    <w:p>
      <w:pPr>
        <w:rPr>
          <w:rFonts w:hint="eastAsia" w:ascii="仿宋" w:hAnsi="仿宋" w:eastAsia="仿宋" w:cs="Arial"/>
          <w:sz w:val="32"/>
          <w:szCs w:val="32"/>
          <w:lang w:eastAsia="zh-CN"/>
        </w:rPr>
      </w:pPr>
      <w:r>
        <w:rPr>
          <w:rFonts w:hint="eastAsia" w:ascii="仿宋" w:hAnsi="仿宋" w:eastAsia="仿宋" w:cs="Arial"/>
          <w:sz w:val="32"/>
          <w:szCs w:val="32"/>
        </w:rPr>
        <w:t xml:space="preserve">联系电话： </w:t>
      </w:r>
    </w:p>
    <w:p>
      <w:pPr>
        <w:pStyle w:val="2"/>
        <w:rPr>
          <w:rFonts w:hint="eastAsia"/>
          <w:lang w:eastAsia="zh-CN"/>
        </w:rPr>
      </w:pPr>
    </w:p>
    <w:p>
      <w:pPr>
        <w:ind w:firstLine="640" w:firstLineChars="200"/>
        <w:rPr>
          <w:rFonts w:ascii="仿宋" w:hAnsi="仿宋" w:eastAsia="仿宋" w:cs="Arial"/>
          <w:sz w:val="32"/>
          <w:szCs w:val="32"/>
        </w:rPr>
      </w:pPr>
      <w:r>
        <w:rPr>
          <w:rFonts w:hint="eastAsia" w:ascii="仿宋" w:hAnsi="仿宋" w:eastAsia="仿宋" w:cs="Arial"/>
          <w:sz w:val="32"/>
          <w:szCs w:val="32"/>
        </w:rPr>
        <w:t>本宗地位于</w:t>
      </w:r>
      <w:r>
        <w:rPr>
          <w:rFonts w:hint="eastAsia" w:ascii="仿宋" w:hAnsi="仿宋" w:eastAsia="仿宋" w:cs="Arial"/>
          <w:sz w:val="32"/>
          <w:szCs w:val="32"/>
          <w:u w:val="single"/>
        </w:rPr>
        <w:t xml:space="preserve">    博罗县罗阳街道东坑村地段         </w:t>
      </w:r>
      <w:r>
        <w:rPr>
          <w:rFonts w:hint="eastAsia" w:ascii="仿宋" w:hAnsi="仿宋" w:eastAsia="仿宋" w:cs="Arial"/>
          <w:sz w:val="32"/>
          <w:szCs w:val="32"/>
        </w:rPr>
        <w:t>, 宗地面积为</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26971 </w:t>
      </w:r>
      <w:r>
        <w:rPr>
          <w:rFonts w:hint="eastAsia" w:ascii="仿宋" w:hAnsi="仿宋" w:eastAsia="仿宋" w:cs="Arial"/>
          <w:sz w:val="32"/>
          <w:szCs w:val="32"/>
          <w:u w:val="single"/>
        </w:rPr>
        <w:t xml:space="preserve"> </w:t>
      </w:r>
      <w:r>
        <w:rPr>
          <w:rFonts w:hint="eastAsia" w:ascii="仿宋" w:hAnsi="仿宋" w:eastAsia="仿宋" w:cs="Arial"/>
          <w:sz w:val="32"/>
          <w:szCs w:val="32"/>
        </w:rPr>
        <w:t>平方米，地块编号为</w:t>
      </w:r>
      <w:r>
        <w:rPr>
          <w:rFonts w:hint="eastAsia" w:ascii="仿宋" w:hAnsi="仿宋" w:eastAsia="仿宋" w:cs="Arial"/>
          <w:sz w:val="32"/>
          <w:szCs w:val="32"/>
          <w:lang w:val="en-US" w:eastAsia="zh-CN"/>
        </w:rPr>
        <w:t xml:space="preserve"> </w:t>
      </w:r>
      <w:r>
        <w:rPr>
          <w:rFonts w:hint="eastAsia" w:ascii="仿宋" w:hAnsi="仿宋" w:eastAsia="仿宋" w:cs="Arial"/>
          <w:sz w:val="32"/>
          <w:szCs w:val="32"/>
          <w:u w:val="single"/>
          <w:lang w:val="en-US" w:eastAsia="zh-CN"/>
        </w:rPr>
        <w:t xml:space="preserve">博自然资（用地）挂字〔2023﹞34号    </w:t>
      </w:r>
      <w:r>
        <w:rPr>
          <w:rFonts w:hint="eastAsia" w:ascii="仿宋" w:hAnsi="仿宋" w:eastAsia="仿宋" w:cs="Arial"/>
          <w:sz w:val="32"/>
          <w:szCs w:val="32"/>
        </w:rPr>
        <w:t>，土地用途为</w:t>
      </w:r>
      <w:r>
        <w:rPr>
          <w:rFonts w:hint="eastAsia" w:ascii="仿宋" w:hAnsi="仿宋" w:eastAsia="仿宋" w:cs="Arial"/>
          <w:sz w:val="32"/>
          <w:szCs w:val="32"/>
          <w:u w:val="single"/>
        </w:rPr>
        <w:t xml:space="preserve"> 二类工业用地兼容二类物流仓储用地</w:t>
      </w:r>
      <w:r>
        <w:rPr>
          <w:rFonts w:hint="eastAsia" w:ascii="仿宋" w:hAnsi="仿宋" w:eastAsia="仿宋" w:cs="Arial"/>
          <w:sz w:val="32"/>
          <w:szCs w:val="32"/>
        </w:rPr>
        <w:t>，土地使用权出让年限</w:t>
      </w:r>
      <w:r>
        <w:rPr>
          <w:rFonts w:hint="eastAsia" w:ascii="仿宋" w:hAnsi="仿宋" w:eastAsia="仿宋" w:cs="Arial"/>
          <w:sz w:val="32"/>
          <w:szCs w:val="32"/>
          <w:u w:val="single"/>
        </w:rPr>
        <w:t xml:space="preserve">   </w:t>
      </w:r>
      <w:r>
        <w:rPr>
          <w:rFonts w:ascii="仿宋" w:hAnsi="仿宋" w:eastAsia="仿宋" w:cs="Arial"/>
          <w:sz w:val="32"/>
          <w:szCs w:val="32"/>
          <w:u w:val="single"/>
        </w:rPr>
        <w:t>50</w:t>
      </w:r>
      <w:r>
        <w:rPr>
          <w:rFonts w:hint="eastAsia" w:ascii="仿宋" w:hAnsi="仿宋" w:eastAsia="仿宋" w:cs="Arial"/>
          <w:sz w:val="32"/>
          <w:szCs w:val="32"/>
          <w:u w:val="single"/>
        </w:rPr>
        <w:t xml:space="preserve">  </w:t>
      </w:r>
      <w:r>
        <w:rPr>
          <w:rFonts w:hint="eastAsia" w:ascii="仿宋" w:hAnsi="仿宋" w:eastAsia="仿宋" w:cs="Arial"/>
          <w:sz w:val="32"/>
          <w:szCs w:val="32"/>
        </w:rPr>
        <w:t>年，容积率为</w:t>
      </w:r>
      <w:r>
        <w:rPr>
          <w:rFonts w:hint="eastAsia" w:ascii="仿宋" w:hAnsi="仿宋" w:eastAsia="仿宋" w:cs="Arial"/>
          <w:sz w:val="32"/>
          <w:szCs w:val="32"/>
          <w:u w:val="single"/>
        </w:rPr>
        <w:t xml:space="preserve"> 0.8～2.0 </w:t>
      </w:r>
      <w:r>
        <w:rPr>
          <w:rFonts w:hint="eastAsia" w:ascii="仿宋" w:hAnsi="仿宋" w:eastAsia="仿宋" w:cs="Arial"/>
          <w:sz w:val="32"/>
          <w:szCs w:val="32"/>
        </w:rPr>
        <w:t>。上述指标，以自然资源部门最终核定的用地方案为准。</w:t>
      </w:r>
    </w:p>
    <w:p>
      <w:pPr>
        <w:ind w:firstLine="640" w:firstLineChars="200"/>
        <w:rPr>
          <w:rFonts w:ascii="仿宋" w:hAnsi="仿宋" w:eastAsia="仿宋" w:cs="Arial"/>
          <w:sz w:val="32"/>
          <w:szCs w:val="32"/>
        </w:rPr>
      </w:pP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ind w:firstLine="640" w:firstLineChars="200"/>
        <w:rPr>
          <w:rFonts w:ascii="仿宋" w:hAnsi="仿宋" w:eastAsia="仿宋" w:cs="Arial"/>
          <w:b/>
          <w:sz w:val="32"/>
          <w:szCs w:val="32"/>
        </w:rPr>
      </w:pPr>
      <w:r>
        <w:rPr>
          <w:rFonts w:hint="eastAsia" w:ascii="仿宋" w:hAnsi="仿宋" w:eastAsia="仿宋" w:cs="Arial"/>
          <w:sz w:val="32"/>
          <w:szCs w:val="32"/>
        </w:rPr>
        <w:t>1.1 本宗地应引进优先发展产业项目，在</w:t>
      </w:r>
      <w:r>
        <w:rPr>
          <w:rFonts w:hint="eastAsia" w:ascii="仿宋_GB2312" w:hAnsi="仿宋_GB2312" w:eastAsia="仿宋_GB2312" w:cs="仿宋_GB2312"/>
          <w:sz w:val="32"/>
          <w:szCs w:val="32"/>
        </w:rPr>
        <w:t>国民经济行业分类中类别为：</w:t>
      </w:r>
      <w:r>
        <w:rPr>
          <w:rFonts w:hint="eastAsia" w:ascii="仿宋" w:hAnsi="仿宋" w:eastAsia="仿宋" w:cs="Arial"/>
          <w:sz w:val="32"/>
          <w:szCs w:val="32"/>
          <w:u w:val="single"/>
        </w:rPr>
        <w:t>家用空气调节器制造</w:t>
      </w:r>
      <w:r>
        <w:rPr>
          <w:rFonts w:hint="eastAsia" w:ascii="仿宋_GB2312" w:hAnsi="仿宋_GB2312" w:eastAsia="仿宋_GB2312" w:cs="仿宋_GB2312"/>
          <w:sz w:val="32"/>
          <w:szCs w:val="32"/>
          <w:u w:val="single"/>
        </w:rPr>
        <w:t xml:space="preserve">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sz w:val="32"/>
          <w:szCs w:val="32"/>
          <w:u w:val="single"/>
        </w:rPr>
      </w:pPr>
      <w:r>
        <w:rPr>
          <w:rFonts w:hint="eastAsia" w:ascii="仿宋" w:hAnsi="仿宋" w:eastAsia="仿宋" w:cs="Arial"/>
          <w:sz w:val="32"/>
          <w:szCs w:val="32"/>
        </w:rPr>
        <w:t xml:space="preserve">1.2 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（以下简称“项目”），项目建成后主要生产经营：</w:t>
      </w:r>
      <w:r>
        <w:rPr>
          <w:rFonts w:hint="eastAsia" w:ascii="仿宋" w:hAnsi="仿宋" w:eastAsia="仿宋" w:cs="Arial"/>
          <w:sz w:val="32"/>
          <w:szCs w:val="32"/>
          <w:u w:val="single"/>
        </w:rPr>
        <w:t xml:space="preserve"> 变频家用中央空调的生产、物流、销售等经营活动   。</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1.3 </w:t>
      </w:r>
      <w:r>
        <w:rPr>
          <w:rFonts w:hint="eastAsia" w:ascii="仿宋" w:hAnsi="仿宋" w:eastAsia="仿宋" w:cs="仿宋"/>
          <w:sz w:val="32"/>
          <w:szCs w:val="32"/>
        </w:rPr>
        <w:t xml:space="preserve">乙方在取得土地后（自《国有建设用地交地确认书》签订日期起计） </w:t>
      </w:r>
      <w:r>
        <w:rPr>
          <w:rFonts w:hint="eastAsia" w:ascii="仿宋" w:hAnsi="仿宋" w:eastAsia="仿宋" w:cs="仿宋"/>
          <w:sz w:val="32"/>
          <w:szCs w:val="32"/>
          <w:u w:val="single"/>
        </w:rPr>
        <w:t>30</w:t>
      </w:r>
      <w:r>
        <w:rPr>
          <w:rFonts w:hint="eastAsia" w:ascii="仿宋" w:hAnsi="仿宋" w:eastAsia="仿宋" w:cs="Arial"/>
          <w:sz w:val="32"/>
          <w:szCs w:val="32"/>
        </w:rPr>
        <w:t>日内启动项目建设前期相关准备工作</w:t>
      </w:r>
      <w:r>
        <w:rPr>
          <w:rFonts w:hint="eastAsia" w:ascii="仿宋" w:hAnsi="仿宋" w:eastAsia="仿宋" w:cs="仿宋"/>
          <w:sz w:val="32"/>
          <w:szCs w:val="32"/>
        </w:rPr>
        <w:t>，</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4</w:t>
      </w:r>
      <w:r>
        <w:rPr>
          <w:rFonts w:hint="eastAsia" w:ascii="仿宋" w:hAnsi="仿宋" w:eastAsia="仿宋" w:cs="Arial"/>
          <w:sz w:val="32"/>
          <w:szCs w:val="32"/>
          <w:u w:val="single"/>
        </w:rPr>
        <w:t xml:space="preserve"> </w:t>
      </w:r>
      <w:r>
        <w:rPr>
          <w:rFonts w:hint="eastAsia" w:ascii="仿宋" w:hAnsi="仿宋" w:eastAsia="仿宋" w:cs="Arial"/>
          <w:sz w:val="32"/>
          <w:szCs w:val="32"/>
        </w:rPr>
        <w:t>个月内实质开展桩基工程建设，</w:t>
      </w:r>
      <w:r>
        <w:rPr>
          <w:rFonts w:hint="eastAsia" w:ascii="仿宋" w:hAnsi="仿宋" w:eastAsia="仿宋" w:cs="Arial"/>
          <w:sz w:val="32"/>
          <w:szCs w:val="32"/>
          <w:u w:val="single"/>
        </w:rPr>
        <w:t xml:space="preserve">  36</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 xml:space="preserve"> </w:t>
      </w:r>
      <w:r>
        <w:rPr>
          <w:rFonts w:hint="eastAsia" w:ascii="仿宋" w:hAnsi="仿宋" w:eastAsia="仿宋" w:cs="Arial"/>
          <w:sz w:val="32"/>
          <w:szCs w:val="32"/>
        </w:rPr>
        <w:t>个月内全部建成（即项目整体竣工）并投入运营，并于竣工之日起开始计算考核指标，竣工之日起</w:t>
      </w:r>
      <w:r>
        <w:rPr>
          <w:rFonts w:hint="eastAsia" w:ascii="仿宋" w:hAnsi="仿宋" w:eastAsia="仿宋" w:cs="Arial"/>
          <w:sz w:val="32"/>
          <w:szCs w:val="32"/>
          <w:u w:val="single"/>
        </w:rPr>
        <w:t xml:space="preserve"> 4 </w:t>
      </w:r>
      <w:r>
        <w:rPr>
          <w:rFonts w:hint="eastAsia" w:ascii="仿宋" w:hAnsi="仿宋" w:eastAsia="仿宋" w:cs="Arial"/>
          <w:sz w:val="32"/>
          <w:szCs w:val="32"/>
        </w:rPr>
        <w:t>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 w:hAnsi="仿宋" w:eastAsia="仿宋" w:cs="Arial"/>
          <w:sz w:val="32"/>
          <w:szCs w:val="32"/>
          <w:highlight w:val="none"/>
          <w:lang w:eastAsia="zh-CN"/>
        </w:rPr>
      </w:pPr>
      <w:r>
        <w:rPr>
          <w:rFonts w:hint="eastAsia" w:ascii="仿宋" w:hAnsi="仿宋" w:eastAsia="仿宋" w:cs="Arial"/>
          <w:sz w:val="32"/>
          <w:szCs w:val="32"/>
        </w:rPr>
        <w:t>1.4 项目投资总额不低于</w:t>
      </w:r>
      <w:r>
        <w:rPr>
          <w:rFonts w:hint="eastAsia" w:ascii="仿宋" w:hAnsi="仿宋" w:eastAsia="仿宋" w:cs="Arial"/>
          <w:sz w:val="32"/>
          <w:szCs w:val="32"/>
          <w:u w:val="single"/>
          <w:lang w:val="en-US" w:eastAsia="zh-CN"/>
        </w:rPr>
        <w:t xml:space="preserve">  1.94  </w:t>
      </w:r>
      <w:r>
        <w:rPr>
          <w:rFonts w:hint="eastAsia" w:ascii="仿宋" w:hAnsi="仿宋" w:eastAsia="仿宋" w:cs="Arial"/>
          <w:sz w:val="32"/>
          <w:szCs w:val="32"/>
        </w:rPr>
        <w:t>亿元 （人民币）。</w:t>
      </w:r>
      <w:r>
        <w:rPr>
          <w:rFonts w:hint="eastAsia" w:ascii="仿宋" w:hAnsi="仿宋" w:eastAsia="仿宋" w:cs="Arial"/>
          <w:sz w:val="32"/>
          <w:szCs w:val="32"/>
          <w:highlight w:val="none"/>
        </w:rPr>
        <w:t>乙方承诺：项目建成全年达产后，可实现年产值不低于</w:t>
      </w:r>
      <w:r>
        <w:rPr>
          <w:rFonts w:hint="eastAsia" w:ascii="仿宋" w:hAnsi="仿宋" w:eastAsia="仿宋" w:cs="Arial"/>
          <w:sz w:val="32"/>
          <w:szCs w:val="32"/>
          <w:highlight w:val="none"/>
          <w:u w:val="single"/>
          <w:lang w:val="en-US" w:eastAsia="zh-CN"/>
        </w:rPr>
        <w:t>0.5</w:t>
      </w:r>
      <w:r>
        <w:rPr>
          <w:rFonts w:hint="eastAsia" w:ascii="仿宋" w:hAnsi="仿宋" w:eastAsia="仿宋" w:cs="Arial"/>
          <w:sz w:val="32"/>
          <w:szCs w:val="32"/>
          <w:highlight w:val="none"/>
          <w:u w:val="none"/>
        </w:rPr>
        <w:t>亿元</w:t>
      </w:r>
      <w:r>
        <w:rPr>
          <w:rFonts w:hint="eastAsia" w:ascii="仿宋" w:hAnsi="仿宋" w:eastAsia="仿宋" w:cs="Arial"/>
          <w:sz w:val="32"/>
          <w:szCs w:val="32"/>
          <w:highlight w:val="none"/>
        </w:rPr>
        <w:t>（人民币），年纳税总额不低于</w:t>
      </w:r>
      <w:r>
        <w:rPr>
          <w:rFonts w:hint="eastAsia" w:ascii="仿宋" w:hAnsi="仿宋" w:eastAsia="仿宋" w:cs="Arial"/>
          <w:sz w:val="32"/>
          <w:szCs w:val="32"/>
          <w:highlight w:val="none"/>
          <w:u w:val="single"/>
          <w:lang w:val="en-US" w:eastAsia="zh-CN"/>
        </w:rPr>
        <w:t>0.33</w:t>
      </w:r>
      <w:r>
        <w:rPr>
          <w:rFonts w:hint="eastAsia" w:ascii="仿宋" w:hAnsi="仿宋" w:eastAsia="仿宋" w:cs="Arial"/>
          <w:sz w:val="32"/>
          <w:szCs w:val="32"/>
          <w:highlight w:val="none"/>
          <w:u w:val="none"/>
        </w:rPr>
        <w:t>亿元</w:t>
      </w:r>
      <w:r>
        <w:rPr>
          <w:rFonts w:hint="eastAsia" w:ascii="仿宋" w:hAnsi="仿宋" w:eastAsia="仿宋" w:cs="Arial"/>
          <w:sz w:val="32"/>
          <w:szCs w:val="32"/>
          <w:highlight w:val="none"/>
        </w:rPr>
        <w:t>（人民币）。</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     1.5 乙方承诺，自签订本协议之日起至考核期结束，</w:t>
      </w:r>
      <w:r>
        <w:rPr>
          <w:rFonts w:ascii="仿宋" w:hAnsi="仿宋" w:eastAsia="仿宋" w:cs="Arial"/>
          <w:sz w:val="32"/>
          <w:szCs w:val="32"/>
        </w:rPr>
        <w:t xml:space="preserve">项目工业增加值能耗（当量值）不高于 </w:t>
      </w:r>
      <w:r>
        <w:rPr>
          <w:rFonts w:ascii="仿宋" w:hAnsi="仿宋" w:eastAsia="仿宋" w:cs="Arial"/>
          <w:sz w:val="32"/>
          <w:szCs w:val="32"/>
          <w:u w:val="single"/>
        </w:rPr>
        <w:t xml:space="preserve">0.2649 </w:t>
      </w:r>
      <w:r>
        <w:rPr>
          <w:rFonts w:ascii="仿宋" w:hAnsi="仿宋" w:eastAsia="仿宋" w:cs="Arial"/>
          <w:sz w:val="32"/>
          <w:szCs w:val="32"/>
        </w:rPr>
        <w:t>吨标准煤/万元或单位产品能耗达到国内行业先进值</w:t>
      </w:r>
      <w:r>
        <w:rPr>
          <w:rFonts w:hint="eastAsia" w:ascii="仿宋" w:hAnsi="仿宋" w:eastAsia="仿宋" w:cs="Arial"/>
          <w:sz w:val="32"/>
          <w:szCs w:val="32"/>
        </w:rPr>
        <w:t>。</w:t>
      </w:r>
    </w:p>
    <w:p>
      <w:pPr>
        <w:ind w:left="959" w:leftChars="304" w:hanging="321" w:hangingChars="1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 2.1 </w:t>
      </w:r>
      <w:r>
        <w:rPr>
          <w:rFonts w:ascii="仿宋" w:hAnsi="仿宋" w:eastAsia="仿宋" w:cs="Arial"/>
          <w:sz w:val="32"/>
          <w:szCs w:val="32"/>
        </w:rPr>
        <w:t>甲方提供相关的投资服务和公共管理，指导和协助乙方开展相关工作，在职权范围内解决乙方在项目建设及经营过程中遇到涉及甲方的问题困难。甲方应协调其辖区内各职能部门,为乙方提供高效透明的营商环境,不得在国家法律、政策外向乙方加收、摊派费用或者额外负担。</w:t>
      </w:r>
    </w:p>
    <w:p>
      <w:pPr>
        <w:ind w:firstLine="640" w:firstLineChars="200"/>
        <w:rPr>
          <w:rFonts w:ascii="仿宋" w:hAnsi="仿宋" w:eastAsia="仿宋" w:cs="Arial"/>
          <w:sz w:val="32"/>
          <w:szCs w:val="32"/>
        </w:rPr>
      </w:pPr>
      <w:r>
        <w:rPr>
          <w:rFonts w:hint="eastAsia" w:ascii="仿宋" w:hAnsi="仿宋" w:eastAsia="仿宋" w:cs="Arial"/>
          <w:sz w:val="32"/>
          <w:szCs w:val="32"/>
        </w:rPr>
        <w:t>2.</w:t>
      </w:r>
      <w:r>
        <w:rPr>
          <w:rFonts w:hint="eastAsia" w:ascii="仿宋" w:hAnsi="仿宋" w:eastAsia="仿宋" w:cs="Arial"/>
          <w:sz w:val="32"/>
          <w:szCs w:val="32"/>
          <w:lang w:val="en-US" w:eastAsia="zh-CN"/>
        </w:rPr>
        <w:t>2</w:t>
      </w:r>
      <w:r>
        <w:rPr>
          <w:rFonts w:hint="eastAsia" w:ascii="仿宋" w:hAnsi="仿宋" w:eastAsia="仿宋" w:cs="Arial"/>
          <w:sz w:val="32"/>
          <w:szCs w:val="32"/>
        </w:rPr>
        <w:t xml:space="preserve"> </w:t>
      </w:r>
      <w:r>
        <w:rPr>
          <w:rFonts w:ascii="仿宋" w:hAnsi="仿宋" w:eastAsia="仿宋" w:cs="Arial"/>
          <w:sz w:val="32"/>
          <w:szCs w:val="32"/>
        </w:rPr>
        <w:t>甲方同意按应享尽享原则最大限度地协助乙方申请、办理国 家、省、市、县各级优惠政策。</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第三条  乙方权利和义务</w:t>
      </w:r>
    </w:p>
    <w:p>
      <w:pPr>
        <w:ind w:firstLine="800" w:firstLineChars="250"/>
        <w:rPr>
          <w:rFonts w:ascii="仿宋" w:hAnsi="仿宋" w:eastAsia="仿宋" w:cs="Arial"/>
          <w:sz w:val="32"/>
          <w:szCs w:val="32"/>
        </w:rPr>
      </w:pPr>
      <w:r>
        <w:rPr>
          <w:rFonts w:hint="eastAsia" w:ascii="仿宋" w:hAnsi="仿宋" w:eastAsia="仿宋" w:cs="Arial"/>
          <w:sz w:val="32"/>
          <w:szCs w:val="32"/>
        </w:rPr>
        <w:t xml:space="preserve">3.1 </w:t>
      </w:r>
      <w:r>
        <w:rPr>
          <w:rFonts w:ascii="仿宋" w:hAnsi="仿宋" w:eastAsia="仿宋" w:cs="Arial"/>
          <w:sz w:val="32"/>
          <w:szCs w:val="32"/>
        </w:rPr>
        <w:t>乙方按照国家规定的土地出让挂牌竞标程序合法取得项目用地使用权。按照《土地成交确认书》及缴费通知要求支付土地价款、交易服务费用及有关税费，与自然资源部门签订《国有土地使用权出让合同》。《国有土地使用权出让合同》中的有关条款应与本协议一致。</w:t>
      </w:r>
    </w:p>
    <w:p>
      <w:pPr>
        <w:ind w:firstLine="800" w:firstLineChars="250"/>
        <w:rPr>
          <w:rFonts w:hint="eastAsia" w:ascii="仿宋" w:hAnsi="仿宋" w:eastAsia="仿宋" w:cs="Arial"/>
          <w:sz w:val="32"/>
          <w:szCs w:val="32"/>
          <w:lang w:eastAsia="zh-CN"/>
        </w:rPr>
      </w:pPr>
      <w:r>
        <w:rPr>
          <w:rFonts w:hint="eastAsia" w:ascii="仿宋" w:hAnsi="仿宋" w:eastAsia="仿宋" w:cs="Arial"/>
          <w:sz w:val="32"/>
          <w:szCs w:val="32"/>
        </w:rPr>
        <w:t xml:space="preserve">3.2 </w:t>
      </w:r>
      <w:r>
        <w:rPr>
          <w:rFonts w:ascii="仿宋" w:hAnsi="仿宋" w:eastAsia="仿宋" w:cs="Arial"/>
          <w:sz w:val="32"/>
          <w:szCs w:val="32"/>
        </w:rPr>
        <w:t>乙方在取得土地（自《国有建设用地交地确认书》签订日 期起计）后，应在 2 个月内申请办理建筑工程投资建设的相关法定审批手 续，办理《建设用地规划许可证》和《建设工程规划许可证》等。</w:t>
      </w:r>
    </w:p>
    <w:p>
      <w:pPr>
        <w:ind w:firstLine="800" w:firstLineChars="250"/>
        <w:rPr>
          <w:rFonts w:ascii="仿宋" w:hAnsi="仿宋" w:eastAsia="仿宋" w:cs="Arial"/>
          <w:sz w:val="32"/>
          <w:szCs w:val="32"/>
        </w:rPr>
      </w:pPr>
      <w:r>
        <w:rPr>
          <w:rFonts w:hint="eastAsia" w:ascii="仿宋" w:hAnsi="仿宋" w:eastAsia="仿宋" w:cs="Arial"/>
          <w:sz w:val="32"/>
          <w:szCs w:val="32"/>
        </w:rPr>
        <w:t xml:space="preserve">3.3 </w:t>
      </w:r>
      <w:r>
        <w:rPr>
          <w:rFonts w:ascii="仿宋" w:hAnsi="仿宋" w:eastAsia="仿宋" w:cs="仿宋"/>
          <w:sz w:val="32"/>
          <w:szCs w:val="32"/>
        </w:rPr>
        <w:t>乙方承诺，严格遵守国家、广东省、惠州市及博罗县的有关各项管理规定，合法合规建设及经营本项目，在约定时间内达成本协议</w:t>
      </w:r>
      <w:r>
        <w:rPr>
          <w:rFonts w:hint="eastAsia" w:ascii="仿宋" w:hAnsi="仿宋" w:eastAsia="仿宋" w:cs="仿宋"/>
          <w:sz w:val="32"/>
          <w:szCs w:val="32"/>
        </w:rPr>
        <w:t>第一条</w:t>
      </w:r>
      <w:r>
        <w:rPr>
          <w:rFonts w:ascii="仿宋" w:hAnsi="仿宋" w:eastAsia="仿宋" w:cs="仿宋"/>
          <w:sz w:val="32"/>
          <w:szCs w:val="32"/>
        </w:rPr>
        <w:t>所载明的项目建设内容和投资、产值和税收等要求</w:t>
      </w:r>
      <w:r>
        <w:rPr>
          <w:rFonts w:hint="eastAsia" w:ascii="仿宋" w:hAnsi="仿宋" w:eastAsia="仿宋" w:cs="Arial"/>
          <w:sz w:val="32"/>
          <w:szCs w:val="32"/>
        </w:rPr>
        <w:t>。若因乙方过错未能按照约定的固定资产投入和建设期限完成投资建设目未履行提前书面告知甲方的义务并在整改期内仍未改正的，乙方同意甲方公布其违约失信行为，纳入政府征信系统记录。</w:t>
      </w:r>
    </w:p>
    <w:p>
      <w:pPr>
        <w:ind w:firstLine="800" w:firstLineChars="250"/>
        <w:rPr>
          <w:rFonts w:ascii="仿宋" w:hAnsi="仿宋" w:eastAsia="仿宋" w:cs="仿宋"/>
          <w:sz w:val="32"/>
          <w:szCs w:val="32"/>
        </w:rPr>
      </w:pPr>
      <w:r>
        <w:rPr>
          <w:rFonts w:hint="eastAsia" w:ascii="仿宋" w:hAnsi="仿宋" w:eastAsia="仿宋" w:cs="Arial"/>
          <w:sz w:val="32"/>
          <w:szCs w:val="32"/>
        </w:rPr>
        <w:t xml:space="preserve">3.4 </w:t>
      </w:r>
      <w:r>
        <w:rPr>
          <w:rFonts w:hint="eastAsia" w:ascii="仿宋" w:hAnsi="仿宋" w:eastAsia="仿宋" w:cs="仿宋"/>
          <w:sz w:val="32"/>
          <w:szCs w:val="32"/>
        </w:rPr>
        <w:t>乙方签署本协议之日起，未经甲方书面批准，企业10年内不改变在本县的纳税义务、不减少注册资本、不变更统计关系。</w:t>
      </w:r>
    </w:p>
    <w:p>
      <w:pPr>
        <w:ind w:firstLine="643" w:firstLineChars="200"/>
        <w:rPr>
          <w:rFonts w:hint="eastAsia" w:ascii="仿宋" w:hAnsi="仿宋" w:eastAsia="仿宋" w:cs="Arial"/>
          <w:b/>
          <w:sz w:val="32"/>
          <w:szCs w:val="32"/>
          <w:lang w:eastAsia="zh-CN"/>
        </w:rPr>
      </w:pPr>
      <w:r>
        <w:rPr>
          <w:rFonts w:hint="eastAsia" w:ascii="仿宋" w:hAnsi="仿宋" w:eastAsia="仿宋" w:cs="Arial"/>
          <w:b/>
          <w:sz w:val="32"/>
          <w:szCs w:val="32"/>
        </w:rPr>
        <w:t>第四条  履约考核</w:t>
      </w:r>
    </w:p>
    <w:p>
      <w:pPr>
        <w:ind w:firstLine="643" w:firstLineChars="200"/>
        <w:rPr>
          <w:rFonts w:hint="eastAsia" w:ascii="仿宋" w:hAnsi="仿宋" w:eastAsia="仿宋" w:cs="仿宋"/>
          <w:sz w:val="32"/>
          <w:szCs w:val="32"/>
          <w:lang w:eastAsia="zh-CN"/>
        </w:rPr>
      </w:pPr>
      <w:r>
        <w:rPr>
          <w:rFonts w:hint="eastAsia" w:ascii="仿宋" w:hAnsi="仿宋" w:eastAsia="仿宋" w:cs="Arial"/>
          <w:b/>
          <w:sz w:val="32"/>
          <w:szCs w:val="32"/>
        </w:rPr>
        <w:t xml:space="preserve">   </w:t>
      </w:r>
      <w:r>
        <w:rPr>
          <w:rFonts w:hint="eastAsia" w:ascii="仿宋" w:hAnsi="仿宋" w:eastAsia="仿宋" w:cs="Arial"/>
          <w:bCs/>
          <w:sz w:val="32"/>
          <w:szCs w:val="32"/>
        </w:rPr>
        <w:t xml:space="preserve"> 4.1  甲方对乙方项目效益进行考核，乙方同意委托双方认可的第三方审计机构进行审计考核。考核方式为：</w:t>
      </w:r>
      <w:r>
        <w:rPr>
          <w:rFonts w:hint="eastAsia" w:ascii="仿宋" w:hAnsi="仿宋" w:eastAsia="仿宋" w:cs="仿宋"/>
          <w:sz w:val="32"/>
          <w:szCs w:val="32"/>
          <w:lang w:val="zh-CN"/>
        </w:rPr>
        <w:t>自</w:t>
      </w:r>
      <w:r>
        <w:rPr>
          <w:rFonts w:hint="eastAsia" w:ascii="仿宋" w:hAnsi="仿宋" w:eastAsia="仿宋" w:cs="仿宋"/>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 w:hAnsi="仿宋" w:eastAsia="仿宋" w:cs="仿宋"/>
          <w:sz w:val="32"/>
          <w:szCs w:val="32"/>
          <w:lang w:val="zh-CN"/>
        </w:rPr>
        <w:t>内最多的</w:t>
      </w:r>
      <w:r>
        <w:rPr>
          <w:rFonts w:hint="eastAsia" w:ascii="仿宋" w:hAnsi="仿宋" w:eastAsia="仿宋" w:cs="仿宋"/>
          <w:sz w:val="32"/>
          <w:szCs w:val="32"/>
        </w:rPr>
        <w:t>两个会计</w:t>
      </w:r>
      <w:r>
        <w:rPr>
          <w:rFonts w:hint="eastAsia" w:ascii="仿宋" w:hAnsi="仿宋" w:eastAsia="仿宋" w:cs="仿宋"/>
          <w:sz w:val="32"/>
          <w:szCs w:val="32"/>
          <w:lang w:val="zh-CN"/>
        </w:rPr>
        <w:t>年度的平均值达到</w:t>
      </w:r>
      <w:r>
        <w:rPr>
          <w:rFonts w:hint="eastAsia" w:ascii="仿宋" w:hAnsi="仿宋" w:eastAsia="仿宋" w:cs="仿宋"/>
          <w:sz w:val="32"/>
          <w:szCs w:val="32"/>
        </w:rPr>
        <w:t>本协议承诺的年产值（年销售总额）的80%以上、年纳税总额的80%以上，则视乙方项目考核达标。</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4.2 </w:t>
      </w:r>
      <w:r>
        <w:rPr>
          <w:rFonts w:ascii="仿宋" w:hAnsi="仿宋" w:eastAsia="仿宋" w:cs="仿宋"/>
          <w:sz w:val="32"/>
          <w:szCs w:val="32"/>
          <w:lang w:val="zh-CN"/>
        </w:rPr>
        <w:t xml:space="preserve">如项目效益经第三方审计机构审计考核不达标，则乙方须于考核期结束后的次年 6 月 30 日之前，按税收贡献未达标部分占乙方纳税考核指标 （乙方承诺年纳税总额的 80%）的比例，一次性向甲方补偿基础设施费，补偿金额= </w:t>
      </w:r>
      <w:r>
        <w:rPr>
          <w:rFonts w:ascii="仿宋" w:hAnsi="仿宋" w:eastAsia="仿宋" w:cs="仿宋"/>
          <w:sz w:val="32"/>
          <w:szCs w:val="32"/>
          <w:u w:val="single"/>
          <w:lang w:val="zh-CN"/>
        </w:rPr>
        <w:t xml:space="preserve">750 </w:t>
      </w:r>
      <w:r>
        <w:rPr>
          <w:rFonts w:ascii="仿宋" w:hAnsi="仿宋" w:eastAsia="仿宋" w:cs="仿宋"/>
          <w:sz w:val="32"/>
          <w:szCs w:val="32"/>
          <w:lang w:val="zh-CN"/>
        </w:rPr>
        <w:t>元/平方米*项目土地面积（平方米）*（1-税收贡献达成率），且不享受有关扶持政策，如已享受的，则按比例退还。</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 xml:space="preserve"> 4.3 本协议有效期内</w:t>
      </w:r>
      <w:r>
        <w:rPr>
          <w:rFonts w:hint="eastAsia" w:ascii="仿宋" w:hAnsi="仿宋" w:eastAsia="仿宋" w:cs="仿宋"/>
          <w:sz w:val="32"/>
          <w:szCs w:val="32"/>
          <w:lang w:val="zh-CN"/>
        </w:rPr>
        <w:t>，如甲方发现乙方出现故意转移产值、税收到异地的行为，由双方共同认定的第三方审计机构，出具报告核定以上行为，在乙方存在以上行为的情形下，甲方有权公布乙方的违约失信行为。</w:t>
      </w:r>
    </w:p>
    <w:p>
      <w:pPr>
        <w:rPr>
          <w:rFonts w:hint="eastAsia" w:ascii="仿宋" w:hAnsi="仿宋" w:eastAsia="仿宋" w:cs="Arial"/>
          <w:b/>
          <w:bCs/>
          <w:sz w:val="32"/>
          <w:szCs w:val="32"/>
          <w:lang w:eastAsia="zh-CN"/>
        </w:rPr>
      </w:pPr>
      <w:r>
        <w:rPr>
          <w:rFonts w:hint="eastAsia"/>
        </w:rPr>
        <w:t xml:space="preserve">      </w:t>
      </w:r>
      <w:r>
        <w:rPr>
          <w:rFonts w:hint="eastAsia" w:ascii="仿宋" w:hAnsi="仿宋" w:eastAsia="仿宋" w:cs="Arial"/>
          <w:b/>
          <w:bCs/>
          <w:sz w:val="32"/>
          <w:szCs w:val="32"/>
        </w:rPr>
        <w:t>第五条  违约责任</w:t>
      </w:r>
    </w:p>
    <w:p>
      <w:pPr>
        <w:rPr>
          <w:rFonts w:ascii="仿宋" w:hAnsi="仿宋" w:eastAsia="仿宋" w:cs="仿宋"/>
          <w:sz w:val="32"/>
          <w:szCs w:val="32"/>
        </w:rPr>
      </w:pPr>
      <w:r>
        <w:rPr>
          <w:rFonts w:hint="eastAsia" w:ascii="仿宋" w:hAnsi="仿宋" w:eastAsia="仿宋" w:cs="Arial"/>
          <w:b/>
          <w:bCs/>
          <w:sz w:val="32"/>
          <w:szCs w:val="32"/>
        </w:rPr>
        <w:t xml:space="preserve">  </w:t>
      </w:r>
      <w:r>
        <w:rPr>
          <w:rFonts w:hint="eastAsia" w:ascii="仿宋" w:hAnsi="仿宋" w:eastAsia="仿宋" w:cs="Arial"/>
          <w:sz w:val="32"/>
          <w:szCs w:val="32"/>
        </w:rPr>
        <w:t xml:space="preserve">   5.1 </w:t>
      </w:r>
      <w:r>
        <w:rPr>
          <w:rFonts w:hint="eastAsia" w:ascii="仿宋" w:hAnsi="仿宋" w:eastAsia="仿宋" w:cs="仿宋"/>
          <w:sz w:val="32"/>
          <w:szCs w:val="32"/>
        </w:rPr>
        <w:t>乙方在取得土地后（自《国有建设用地交地确认书》签订日期起计），超过</w:t>
      </w:r>
      <w:r>
        <w:rPr>
          <w:rFonts w:ascii="仿宋" w:hAnsi="仿宋" w:eastAsia="仿宋" w:cs="仿宋"/>
          <w:sz w:val="32"/>
          <w:szCs w:val="32"/>
        </w:rPr>
        <w:t>6</w:t>
      </w:r>
      <w:r>
        <w:rPr>
          <w:rFonts w:hint="eastAsia" w:ascii="仿宋" w:hAnsi="仿宋" w:eastAsia="仿宋" w:cs="仿宋"/>
          <w:sz w:val="32"/>
          <w:szCs w:val="32"/>
        </w:rPr>
        <w:t>个月仍未实质性进场动工开展桩基工程建设的，乙方同意甲方收取未按时动工的违约金。违约金自未动工</w:t>
      </w:r>
      <w:r>
        <w:rPr>
          <w:rFonts w:ascii="仿宋" w:hAnsi="仿宋" w:eastAsia="仿宋" w:cs="仿宋"/>
          <w:sz w:val="32"/>
          <w:szCs w:val="32"/>
        </w:rPr>
        <w:t>6</w:t>
      </w:r>
      <w:r>
        <w:rPr>
          <w:rFonts w:hint="eastAsia" w:ascii="仿宋" w:hAnsi="仿宋" w:eastAsia="仿宋" w:cs="仿宋"/>
          <w:sz w:val="32"/>
          <w:szCs w:val="32"/>
        </w:rPr>
        <w:t>个月起，按日计收，每日的违约金额为乙方取得土地使用权时的土地出让价格总额的0.1‰，直至项目用地正式动工或进入盘整收回程序；</w:t>
      </w:r>
      <w:r>
        <w:rPr>
          <w:rFonts w:ascii="仿宋" w:hAnsi="仿宋" w:eastAsia="仿宋" w:cs="仿宋"/>
          <w:sz w:val="32"/>
          <w:szCs w:val="32"/>
        </w:rPr>
        <w:t>如甲方未按时交付土地，或确因不可抗力因素、 政府政策调整或甲方本身原因、第三方原因等造成乙方项目用地开发建设时间延迟的，以上时限顺延，乙方不构成违约。</w:t>
      </w:r>
      <w:r>
        <w:rPr>
          <w:rFonts w:hint="eastAsia" w:ascii="仿宋" w:hAnsi="仿宋" w:eastAsia="仿宋" w:cs="仿宋"/>
          <w:sz w:val="32"/>
          <w:szCs w:val="32"/>
        </w:rPr>
        <w:t>超过</w:t>
      </w:r>
      <w:r>
        <w:rPr>
          <w:rFonts w:ascii="仿宋" w:hAnsi="仿宋" w:eastAsia="仿宋" w:cs="仿宋"/>
          <w:sz w:val="32"/>
          <w:szCs w:val="32"/>
        </w:rPr>
        <w:t>9</w:t>
      </w:r>
      <w:r>
        <w:rPr>
          <w:rFonts w:hint="eastAsia" w:ascii="仿宋" w:hAnsi="仿宋" w:eastAsia="仿宋" w:cs="仿宋"/>
          <w:sz w:val="32"/>
          <w:szCs w:val="32"/>
        </w:rPr>
        <w:t>个月仍未实质性进场动工开展桩基工程建设，乙方同意由甲方收回全部项目用地，土地回收价格按乙方取得土地使用权时的土地出让原始价格执行。</w:t>
      </w:r>
      <w:r>
        <w:rPr>
          <w:rFonts w:ascii="仿宋" w:hAnsi="仿宋" w:eastAsia="仿宋" w:cs="仿宋"/>
          <w:sz w:val="32"/>
          <w:szCs w:val="32"/>
        </w:rPr>
        <w:t>超过 36</w:t>
      </w:r>
      <w:r>
        <w:rPr>
          <w:rFonts w:hint="eastAsia" w:ascii="仿宋" w:hAnsi="仿宋" w:eastAsia="仿宋" w:cs="仿宋"/>
          <w:sz w:val="32"/>
          <w:szCs w:val="32"/>
        </w:rPr>
        <w:t>个月</w:t>
      </w:r>
      <w:r>
        <w:rPr>
          <w:rFonts w:ascii="仿宋" w:hAnsi="仿宋" w:eastAsia="仿宋" w:cs="仿宋"/>
          <w:sz w:val="32"/>
          <w:szCs w:val="32"/>
        </w:rPr>
        <w:t>仍未完成项目全部投资建设计划并达到约定的容积率的，乙方同意由甲方收回尚未开发建设的土地，土地回收价格按乙方取得土地使用权时的土地出让原始价格执行。如确因不可抗力因素、政府政策调整或甲方本身原因、第三方原因等造成乙方项目用地开发建设时 间延迟的，以上时限顺延。</w:t>
      </w:r>
    </w:p>
    <w:p>
      <w:pPr>
        <w:pStyle w:val="3"/>
        <w:rPr>
          <w:rFonts w:hint="eastAsia" w:ascii="仿宋" w:hAnsi="仿宋" w:eastAsia="仿宋" w:cs="仿宋"/>
          <w:sz w:val="32"/>
          <w:szCs w:val="32"/>
          <w:lang w:eastAsia="zh-CN"/>
        </w:rPr>
      </w:pPr>
      <w:r>
        <w:rPr>
          <w:rFonts w:hint="eastAsia" w:ascii="仿宋" w:hAnsi="仿宋" w:eastAsia="仿宋" w:cs="Arial"/>
          <w:sz w:val="32"/>
          <w:szCs w:val="32"/>
        </w:rPr>
        <w:t xml:space="preserve"> </w:t>
      </w:r>
      <w:r>
        <w:rPr>
          <w:rFonts w:ascii="仿宋" w:hAnsi="仿宋" w:eastAsia="仿宋" w:cs="Arial"/>
          <w:sz w:val="32"/>
          <w:szCs w:val="32"/>
        </w:rPr>
        <w:t xml:space="preserve">    </w:t>
      </w:r>
      <w:r>
        <w:rPr>
          <w:rFonts w:hint="eastAsia" w:ascii="仿宋" w:hAnsi="仿宋" w:eastAsia="仿宋" w:cs="仿宋"/>
          <w:sz w:val="32"/>
          <w:szCs w:val="32"/>
        </w:rPr>
        <w:t>5.2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pStyle w:val="3"/>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5.3</w:t>
      </w:r>
      <w:r>
        <w:rPr>
          <w:rFonts w:hint="eastAsia" w:ascii="仿宋" w:hAnsi="仿宋" w:eastAsia="仿宋" w:cs="Arial"/>
          <w:sz w:val="32"/>
          <w:szCs w:val="32"/>
        </w:rPr>
        <w:t xml:space="preserve"> 如乙方违反本协议约定第一条、第三条内容，</w:t>
      </w:r>
      <w:r>
        <w:rPr>
          <w:rFonts w:ascii="仿宋" w:hAnsi="仿宋" w:eastAsia="仿宋" w:cs="Arial"/>
          <w:sz w:val="32"/>
          <w:szCs w:val="32"/>
        </w:rPr>
        <w:t>甲方有权追究乙方违约责任，但应给予乙方相应的整改时间，整改期最短三个月、最长不超过两年。整改后仍不能达到约定条件的，项目的竣工验收或达产复核 将不予通过，甲方有权追究乙方违约责任</w:t>
      </w:r>
      <w:r>
        <w:rPr>
          <w:rFonts w:hint="eastAsia" w:ascii="仿宋" w:hAnsi="仿宋" w:eastAsia="仿宋" w:cs="Arial"/>
          <w:sz w:val="32"/>
          <w:szCs w:val="32"/>
        </w:rPr>
        <w:t>。</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第六条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6.1 本协议在履行过程中发</w:t>
      </w:r>
      <w:r>
        <w:rPr>
          <w:rFonts w:hint="eastAsia" w:ascii="仿宋" w:hAnsi="仿宋" w:eastAsia="仿宋" w:cs="Arial"/>
          <w:sz w:val="32"/>
          <w:szCs w:val="32"/>
          <w:lang w:val="en-US" w:eastAsia="zh-CN"/>
        </w:rPr>
        <w:t>生</w:t>
      </w:r>
      <w:r>
        <w:rPr>
          <w:rFonts w:hint="eastAsia" w:ascii="仿宋" w:hAnsi="仿宋" w:eastAsia="仿宋" w:cs="Arial"/>
          <w:sz w:val="32"/>
          <w:szCs w:val="32"/>
        </w:rPr>
        <w:t>争议，双方应友好协商解决，若协商不成的，双方均可向甲方所在地人民法院提起诉讼，以解决争议。</w:t>
      </w: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第七条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7.1 本协议自双方法定代表人或授权代表签字并加盖公章之日起生效。本协议一式陆份，甲乙双方各执贰份，报博罗县科技工业和信息化局壹份，报博罗县自然资源局壹份，具有</w:t>
      </w:r>
      <w:bookmarkStart w:id="0" w:name="_GoBack"/>
      <w:bookmarkEnd w:id="0"/>
      <w:r>
        <w:rPr>
          <w:rFonts w:hint="eastAsia" w:ascii="仿宋" w:hAnsi="仿宋" w:eastAsia="仿宋" w:cs="Arial"/>
          <w:sz w:val="32"/>
          <w:szCs w:val="32"/>
        </w:rPr>
        <w:t>同等法律效力。</w:t>
      </w:r>
    </w:p>
    <w:p>
      <w:pPr>
        <w:ind w:left="959" w:leftChars="304" w:hanging="321" w:hangingChars="100"/>
        <w:rPr>
          <w:rFonts w:ascii="仿宋" w:hAnsi="仿宋" w:eastAsia="仿宋" w:cs="Arial"/>
          <w:b/>
          <w:bCs/>
          <w:sz w:val="32"/>
          <w:szCs w:val="32"/>
        </w:rPr>
      </w:pPr>
      <w:r>
        <w:rPr>
          <w:rFonts w:hint="eastAsia" w:ascii="仿宋" w:hAnsi="仿宋" w:eastAsia="仿宋" w:cs="Arial"/>
          <w:b/>
          <w:bCs/>
          <w:sz w:val="32"/>
          <w:szCs w:val="32"/>
        </w:rPr>
        <w:t>第八条  其他事项</w:t>
      </w:r>
    </w:p>
    <w:p>
      <w:pPr>
        <w:ind w:firstLine="640" w:firstLineChars="200"/>
        <w:rPr>
          <w:rFonts w:ascii="仿宋" w:hAnsi="仿宋" w:eastAsia="仿宋" w:cs="Arial"/>
          <w:sz w:val="32"/>
          <w:szCs w:val="32"/>
        </w:rPr>
      </w:pPr>
      <w:r>
        <w:rPr>
          <w:rFonts w:hint="eastAsia" w:ascii="仿宋" w:hAnsi="仿宋" w:eastAsia="仿宋" w:cs="Arial"/>
          <w:sz w:val="32"/>
          <w:szCs w:val="32"/>
        </w:rPr>
        <w:t>8.</w:t>
      </w:r>
      <w:r>
        <w:rPr>
          <w:rFonts w:ascii="仿宋" w:hAnsi="仿宋" w:eastAsia="仿宋" w:cs="Arial"/>
          <w:sz w:val="32"/>
          <w:szCs w:val="32"/>
        </w:rPr>
        <w:t>1</w:t>
      </w:r>
      <w:r>
        <w:rPr>
          <w:rFonts w:hint="eastAsia" w:ascii="仿宋" w:hAnsi="仿宋" w:eastAsia="仿宋" w:cs="Arial"/>
          <w:sz w:val="32"/>
          <w:szCs w:val="32"/>
        </w:rPr>
        <w:t>本协议未尽事宜，经双方协商一致，可另行签订补充协议，补充协议与本协议具有同等法律效力。</w:t>
      </w:r>
    </w:p>
    <w:p>
      <w:pPr>
        <w:ind w:firstLine="640" w:firstLineChars="200"/>
        <w:rPr>
          <w:rFonts w:hint="eastAsia" w:ascii="仿宋" w:hAnsi="仿宋" w:eastAsia="仿宋" w:cs="Arial"/>
          <w:sz w:val="32"/>
          <w:szCs w:val="32"/>
          <w:lang w:eastAsia="zh-CN"/>
        </w:rPr>
      </w:pPr>
      <w:r>
        <w:rPr>
          <w:rFonts w:hint="eastAsia" w:ascii="仿宋" w:hAnsi="仿宋" w:eastAsia="仿宋" w:cs="Arial"/>
          <w:sz w:val="32"/>
          <w:szCs w:val="32"/>
        </w:rPr>
        <w:t>8.</w:t>
      </w:r>
      <w:r>
        <w:rPr>
          <w:rFonts w:ascii="仿宋" w:hAnsi="仿宋" w:eastAsia="仿宋" w:cs="Arial"/>
          <w:sz w:val="32"/>
          <w:szCs w:val="32"/>
        </w:rPr>
        <w:t>2</w:t>
      </w:r>
      <w:r>
        <w:rPr>
          <w:rFonts w:hint="eastAsia" w:ascii="仿宋" w:hAnsi="仿宋" w:eastAsia="仿宋" w:cs="Arial"/>
          <w:sz w:val="32"/>
          <w:szCs w:val="32"/>
        </w:rPr>
        <w:t xml:space="preserve"> 本协议签订前及签订后广东省及惠州市、博罗县颁布的关于产业用地的法律、法规、政策性文件等，对本协议及乙方均有法律约束力。</w:t>
      </w:r>
    </w:p>
    <w:p>
      <w:pPr>
        <w:pStyle w:val="2"/>
        <w:rPr>
          <w:rFonts w:hint="eastAsia"/>
          <w:lang w:eastAsia="zh-CN"/>
        </w:rPr>
      </w:pPr>
    </w:p>
    <w:p>
      <w:pPr>
        <w:ind w:firstLine="0" w:firstLineChars="0"/>
        <w:rPr>
          <w:rFonts w:hint="eastAsia" w:ascii="仿宋" w:hAnsi="仿宋" w:eastAsia="仿宋" w:cs="Arial"/>
          <w:sz w:val="32"/>
          <w:szCs w:val="32"/>
          <w:lang w:eastAsia="zh-CN"/>
        </w:rPr>
      </w:pPr>
      <w:r>
        <w:rPr>
          <w:rFonts w:hint="eastAsia" w:ascii="仿宋" w:hAnsi="仿宋" w:eastAsia="仿宋" w:cs="Arial"/>
          <w:sz w:val="32"/>
          <w:szCs w:val="32"/>
        </w:rPr>
        <w:t>---------------以下无正文，为签署页-------------------</w:t>
      </w:r>
    </w:p>
    <w:p>
      <w:pPr>
        <w:pStyle w:val="2"/>
        <w:rPr>
          <w:rFonts w:hint="eastAsia"/>
          <w:lang w:eastAsia="zh-CN"/>
        </w:rPr>
      </w:pPr>
    </w:p>
    <w:p>
      <w:pPr>
        <w:pStyle w:val="2"/>
        <w:rPr>
          <w:rFonts w:hint="eastAsia"/>
          <w:lang w:eastAsia="zh-CN"/>
        </w:rPr>
      </w:pPr>
      <w:r>
        <w:rPr>
          <w:rFonts w:hint="eastAsia"/>
          <w:lang w:eastAsia="zh-CN"/>
        </w:rPr>
        <w:br w:type="textWrapping"/>
      </w:r>
      <w:r>
        <w:rPr>
          <w:rFonts w:hint="eastAsia"/>
          <w:lang w:eastAsia="zh-CN"/>
        </w:rPr>
        <w:br w:type="textWrapping"/>
      </w:r>
    </w:p>
    <w:p>
      <w:pPr>
        <w:widowControl/>
        <w:spacing w:line="600" w:lineRule="exact"/>
        <w:jc w:val="left"/>
        <w:rPr>
          <w:rFonts w:hint="eastAsia" w:ascii="黑体" w:hAnsi="黑体" w:eastAsia="黑体" w:cs="黑体"/>
          <w:sz w:val="28"/>
          <w:szCs w:val="28"/>
          <w:lang w:eastAsia="zh-CN"/>
        </w:rPr>
      </w:pPr>
      <w:r>
        <w:rPr>
          <w:rFonts w:hint="eastAsia" w:ascii="黑体" w:hAnsi="黑体" w:eastAsia="黑体" w:cs="黑体"/>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pStyle w:val="2"/>
        <w:rPr>
          <w:rFonts w:ascii="仿宋_GB2312" w:hAnsi="仿宋_GB2312" w:eastAsia="仿宋_GB2312" w:cs="仿宋_GB2312"/>
          <w:color w:val="auto"/>
          <w:sz w:val="32"/>
          <w:szCs w:val="32"/>
        </w:rPr>
      </w:pPr>
    </w:p>
    <w:p>
      <w:pPr>
        <w:spacing w:line="600" w:lineRule="exact"/>
        <w:rPr>
          <w:rFonts w:ascii="仿宋_GB2312" w:hAnsi="仿宋_GB2312" w:eastAsia="仿宋_GB2312" w:cs="仿宋_GB2312"/>
          <w:sz w:val="32"/>
          <w:szCs w:val="32"/>
        </w:rPr>
      </w:pPr>
    </w:p>
    <w:p>
      <w:pPr>
        <w:widowControl/>
        <w:spacing w:line="600" w:lineRule="exact"/>
        <w:jc w:val="left"/>
        <w:rPr>
          <w:rFonts w:hint="eastAsia" w:ascii="黑体" w:hAnsi="黑体" w:eastAsia="黑体" w:cs="黑体"/>
          <w:sz w:val="28"/>
          <w:szCs w:val="28"/>
          <w:lang w:eastAsia="zh-CN"/>
        </w:rPr>
      </w:pPr>
      <w:r>
        <w:rPr>
          <w:rFonts w:hint="eastAsia" w:ascii="黑体" w:hAnsi="黑体" w:eastAsia="黑体" w:cs="黑体"/>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法定代表人或授权代表：</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MTk4OWYxZTEzMDc5NmZjMGE5OTM3MTYzNGJhOTEifQ=="/>
  </w:docVars>
  <w:rsids>
    <w:rsidRoot w:val="00C51E15"/>
    <w:rsid w:val="000139B6"/>
    <w:rsid w:val="00022575"/>
    <w:rsid w:val="000519C7"/>
    <w:rsid w:val="00054138"/>
    <w:rsid w:val="000B7406"/>
    <w:rsid w:val="000C2E69"/>
    <w:rsid w:val="001B340A"/>
    <w:rsid w:val="001F22B3"/>
    <w:rsid w:val="00224E4A"/>
    <w:rsid w:val="002E0EC8"/>
    <w:rsid w:val="0031650D"/>
    <w:rsid w:val="00317639"/>
    <w:rsid w:val="0035594F"/>
    <w:rsid w:val="00404C6B"/>
    <w:rsid w:val="00452883"/>
    <w:rsid w:val="004539DE"/>
    <w:rsid w:val="004632EF"/>
    <w:rsid w:val="00495310"/>
    <w:rsid w:val="004B3A4A"/>
    <w:rsid w:val="004B76A7"/>
    <w:rsid w:val="00546427"/>
    <w:rsid w:val="00563963"/>
    <w:rsid w:val="00591F9E"/>
    <w:rsid w:val="005E4883"/>
    <w:rsid w:val="005E5571"/>
    <w:rsid w:val="005F42C8"/>
    <w:rsid w:val="00621A0D"/>
    <w:rsid w:val="006267F0"/>
    <w:rsid w:val="00682B2D"/>
    <w:rsid w:val="00773DE1"/>
    <w:rsid w:val="007E716A"/>
    <w:rsid w:val="007F5647"/>
    <w:rsid w:val="00805255"/>
    <w:rsid w:val="008234A2"/>
    <w:rsid w:val="00856EB5"/>
    <w:rsid w:val="00867810"/>
    <w:rsid w:val="0087567D"/>
    <w:rsid w:val="008B1264"/>
    <w:rsid w:val="008D7891"/>
    <w:rsid w:val="009A0951"/>
    <w:rsid w:val="009B0155"/>
    <w:rsid w:val="009B3361"/>
    <w:rsid w:val="009D17FC"/>
    <w:rsid w:val="009E3667"/>
    <w:rsid w:val="00A32165"/>
    <w:rsid w:val="00A32EBD"/>
    <w:rsid w:val="00A47E2F"/>
    <w:rsid w:val="00AB2163"/>
    <w:rsid w:val="00AD48CF"/>
    <w:rsid w:val="00B95479"/>
    <w:rsid w:val="00BC2AB9"/>
    <w:rsid w:val="00BC621D"/>
    <w:rsid w:val="00BD5554"/>
    <w:rsid w:val="00BE43F6"/>
    <w:rsid w:val="00BE779B"/>
    <w:rsid w:val="00BF078F"/>
    <w:rsid w:val="00C51E15"/>
    <w:rsid w:val="00C55ADC"/>
    <w:rsid w:val="00C81675"/>
    <w:rsid w:val="00D74275"/>
    <w:rsid w:val="00DD7B25"/>
    <w:rsid w:val="00E2626D"/>
    <w:rsid w:val="00E368D8"/>
    <w:rsid w:val="00E75344"/>
    <w:rsid w:val="00F56F62"/>
    <w:rsid w:val="00F74958"/>
    <w:rsid w:val="00FA6F3B"/>
    <w:rsid w:val="00FC57BC"/>
    <w:rsid w:val="00FC7E8B"/>
    <w:rsid w:val="00FE0904"/>
    <w:rsid w:val="01676E14"/>
    <w:rsid w:val="019415C6"/>
    <w:rsid w:val="01C76624"/>
    <w:rsid w:val="02C9567B"/>
    <w:rsid w:val="0308230D"/>
    <w:rsid w:val="037B67FA"/>
    <w:rsid w:val="037B73C5"/>
    <w:rsid w:val="039074DB"/>
    <w:rsid w:val="04214189"/>
    <w:rsid w:val="04913698"/>
    <w:rsid w:val="04C0796E"/>
    <w:rsid w:val="05422B67"/>
    <w:rsid w:val="05D23250"/>
    <w:rsid w:val="082552A6"/>
    <w:rsid w:val="08316DF2"/>
    <w:rsid w:val="08464B3C"/>
    <w:rsid w:val="08E7038B"/>
    <w:rsid w:val="095270E5"/>
    <w:rsid w:val="098C35C0"/>
    <w:rsid w:val="099610F2"/>
    <w:rsid w:val="0A270255"/>
    <w:rsid w:val="0A2E0793"/>
    <w:rsid w:val="0AAE2F5E"/>
    <w:rsid w:val="0ADB6E6A"/>
    <w:rsid w:val="0B3C0212"/>
    <w:rsid w:val="0BEF300D"/>
    <w:rsid w:val="0BEF7B7B"/>
    <w:rsid w:val="0C2357A7"/>
    <w:rsid w:val="0C351511"/>
    <w:rsid w:val="0D2B7238"/>
    <w:rsid w:val="0D6976AE"/>
    <w:rsid w:val="0D9B6787"/>
    <w:rsid w:val="0E282623"/>
    <w:rsid w:val="0EE90E17"/>
    <w:rsid w:val="0F1514F2"/>
    <w:rsid w:val="0F290764"/>
    <w:rsid w:val="0F972196"/>
    <w:rsid w:val="0FB14700"/>
    <w:rsid w:val="0FBF7E1F"/>
    <w:rsid w:val="11D90FA5"/>
    <w:rsid w:val="12D83B09"/>
    <w:rsid w:val="133C390A"/>
    <w:rsid w:val="13611602"/>
    <w:rsid w:val="13C04D72"/>
    <w:rsid w:val="144D12B4"/>
    <w:rsid w:val="157F42CF"/>
    <w:rsid w:val="16010852"/>
    <w:rsid w:val="16256589"/>
    <w:rsid w:val="16FB3447"/>
    <w:rsid w:val="17E917A5"/>
    <w:rsid w:val="17FB2B64"/>
    <w:rsid w:val="186C6EF8"/>
    <w:rsid w:val="18790310"/>
    <w:rsid w:val="188E2C3C"/>
    <w:rsid w:val="18C621A1"/>
    <w:rsid w:val="18C64525"/>
    <w:rsid w:val="19821952"/>
    <w:rsid w:val="19857C91"/>
    <w:rsid w:val="19C2061D"/>
    <w:rsid w:val="19E93816"/>
    <w:rsid w:val="1A355893"/>
    <w:rsid w:val="1AA93096"/>
    <w:rsid w:val="1AD262C0"/>
    <w:rsid w:val="1BCE5886"/>
    <w:rsid w:val="1C20546C"/>
    <w:rsid w:val="1C353ED6"/>
    <w:rsid w:val="1C821EBE"/>
    <w:rsid w:val="1CBB4AAC"/>
    <w:rsid w:val="1CD367B7"/>
    <w:rsid w:val="1CDC4E5D"/>
    <w:rsid w:val="1E2E7EE0"/>
    <w:rsid w:val="1E3116DB"/>
    <w:rsid w:val="1E5870BF"/>
    <w:rsid w:val="1E79638F"/>
    <w:rsid w:val="1E7C1891"/>
    <w:rsid w:val="1EBA6373"/>
    <w:rsid w:val="1EF71280"/>
    <w:rsid w:val="1F300906"/>
    <w:rsid w:val="1FC737D5"/>
    <w:rsid w:val="20B03298"/>
    <w:rsid w:val="213B01EA"/>
    <w:rsid w:val="21637056"/>
    <w:rsid w:val="21D457B9"/>
    <w:rsid w:val="2206205E"/>
    <w:rsid w:val="22B010EC"/>
    <w:rsid w:val="23134730"/>
    <w:rsid w:val="2337347F"/>
    <w:rsid w:val="233C7754"/>
    <w:rsid w:val="234C7C72"/>
    <w:rsid w:val="243168D6"/>
    <w:rsid w:val="24E86CAD"/>
    <w:rsid w:val="2514003F"/>
    <w:rsid w:val="2530186E"/>
    <w:rsid w:val="25470AE9"/>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3C216F"/>
    <w:rsid w:val="2B8019ED"/>
    <w:rsid w:val="2B86108A"/>
    <w:rsid w:val="2B900430"/>
    <w:rsid w:val="2C603E6B"/>
    <w:rsid w:val="2C91216D"/>
    <w:rsid w:val="2D71015A"/>
    <w:rsid w:val="2DD94720"/>
    <w:rsid w:val="2DEE7D7D"/>
    <w:rsid w:val="2DF15CE6"/>
    <w:rsid w:val="2E296545"/>
    <w:rsid w:val="2E392908"/>
    <w:rsid w:val="2E7B3332"/>
    <w:rsid w:val="2EC509B1"/>
    <w:rsid w:val="2F001A5F"/>
    <w:rsid w:val="2F1E3589"/>
    <w:rsid w:val="2FC57502"/>
    <w:rsid w:val="2FE243E4"/>
    <w:rsid w:val="2FF549B1"/>
    <w:rsid w:val="2FF96956"/>
    <w:rsid w:val="307F0701"/>
    <w:rsid w:val="3080797E"/>
    <w:rsid w:val="309637C7"/>
    <w:rsid w:val="310C7E12"/>
    <w:rsid w:val="312638FA"/>
    <w:rsid w:val="31427071"/>
    <w:rsid w:val="315A6D57"/>
    <w:rsid w:val="316F1843"/>
    <w:rsid w:val="323A36E6"/>
    <w:rsid w:val="32820F28"/>
    <w:rsid w:val="33236A81"/>
    <w:rsid w:val="33842DA2"/>
    <w:rsid w:val="3410251B"/>
    <w:rsid w:val="34D76379"/>
    <w:rsid w:val="3502739C"/>
    <w:rsid w:val="358906E1"/>
    <w:rsid w:val="37105241"/>
    <w:rsid w:val="379D7E16"/>
    <w:rsid w:val="381E3903"/>
    <w:rsid w:val="381F40A2"/>
    <w:rsid w:val="38267A2A"/>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4C5D92"/>
    <w:rsid w:val="3E704CA4"/>
    <w:rsid w:val="3EBC1EBD"/>
    <w:rsid w:val="3EEA0849"/>
    <w:rsid w:val="3EF603C8"/>
    <w:rsid w:val="3FA374B5"/>
    <w:rsid w:val="40041E22"/>
    <w:rsid w:val="40415151"/>
    <w:rsid w:val="404A77BA"/>
    <w:rsid w:val="40B07FB0"/>
    <w:rsid w:val="413072B2"/>
    <w:rsid w:val="414C1CB1"/>
    <w:rsid w:val="41E61946"/>
    <w:rsid w:val="42FB7DE1"/>
    <w:rsid w:val="431307E4"/>
    <w:rsid w:val="433917B9"/>
    <w:rsid w:val="433B0C0C"/>
    <w:rsid w:val="436D751F"/>
    <w:rsid w:val="43990316"/>
    <w:rsid w:val="43BD0295"/>
    <w:rsid w:val="44300BBC"/>
    <w:rsid w:val="446A3BD2"/>
    <w:rsid w:val="44B25DF8"/>
    <w:rsid w:val="45541687"/>
    <w:rsid w:val="45AA1763"/>
    <w:rsid w:val="46481C40"/>
    <w:rsid w:val="46881414"/>
    <w:rsid w:val="46D22D6C"/>
    <w:rsid w:val="47F12CEC"/>
    <w:rsid w:val="4814319C"/>
    <w:rsid w:val="48765EF0"/>
    <w:rsid w:val="48C2073C"/>
    <w:rsid w:val="48FB2466"/>
    <w:rsid w:val="49223A4C"/>
    <w:rsid w:val="49592BC6"/>
    <w:rsid w:val="4A883A56"/>
    <w:rsid w:val="4ACA7FA3"/>
    <w:rsid w:val="4B0E260D"/>
    <w:rsid w:val="4BAC3627"/>
    <w:rsid w:val="4BB14B24"/>
    <w:rsid w:val="4BC446C5"/>
    <w:rsid w:val="4C13452F"/>
    <w:rsid w:val="4C2E6DD4"/>
    <w:rsid w:val="4CA32C1E"/>
    <w:rsid w:val="4CC539D7"/>
    <w:rsid w:val="4D0E5FA0"/>
    <w:rsid w:val="4D2209A4"/>
    <w:rsid w:val="4D2D680C"/>
    <w:rsid w:val="4D315822"/>
    <w:rsid w:val="4DE1110B"/>
    <w:rsid w:val="4E254107"/>
    <w:rsid w:val="4E7F44A5"/>
    <w:rsid w:val="4ED70169"/>
    <w:rsid w:val="4EEB715F"/>
    <w:rsid w:val="4EF81A68"/>
    <w:rsid w:val="4FB366DA"/>
    <w:rsid w:val="4FBD2F57"/>
    <w:rsid w:val="50722905"/>
    <w:rsid w:val="50DB0FB3"/>
    <w:rsid w:val="51256551"/>
    <w:rsid w:val="51753D03"/>
    <w:rsid w:val="51A61FA1"/>
    <w:rsid w:val="51CB043B"/>
    <w:rsid w:val="52882588"/>
    <w:rsid w:val="536642E0"/>
    <w:rsid w:val="558537AB"/>
    <w:rsid w:val="55A72B98"/>
    <w:rsid w:val="55C27E6C"/>
    <w:rsid w:val="55E02674"/>
    <w:rsid w:val="56DF7CB5"/>
    <w:rsid w:val="56F1172B"/>
    <w:rsid w:val="573A53AA"/>
    <w:rsid w:val="5765718D"/>
    <w:rsid w:val="58217DE9"/>
    <w:rsid w:val="58572D5B"/>
    <w:rsid w:val="58BB6D98"/>
    <w:rsid w:val="58CC07E1"/>
    <w:rsid w:val="58FB4A67"/>
    <w:rsid w:val="59423B04"/>
    <w:rsid w:val="5986033A"/>
    <w:rsid w:val="59DF4100"/>
    <w:rsid w:val="59ED17CE"/>
    <w:rsid w:val="5AD972E8"/>
    <w:rsid w:val="5AF04059"/>
    <w:rsid w:val="5B0D5282"/>
    <w:rsid w:val="5B0F6D31"/>
    <w:rsid w:val="5B6A3A23"/>
    <w:rsid w:val="5B81627E"/>
    <w:rsid w:val="5BB1333C"/>
    <w:rsid w:val="5BB740E9"/>
    <w:rsid w:val="5BCD0BCD"/>
    <w:rsid w:val="5CC515FF"/>
    <w:rsid w:val="5CF47641"/>
    <w:rsid w:val="5D382F58"/>
    <w:rsid w:val="5E4E216F"/>
    <w:rsid w:val="5E8B54BB"/>
    <w:rsid w:val="5F520E4D"/>
    <w:rsid w:val="60A03A89"/>
    <w:rsid w:val="61676482"/>
    <w:rsid w:val="6264347B"/>
    <w:rsid w:val="628A578E"/>
    <w:rsid w:val="62E4319F"/>
    <w:rsid w:val="634E73E4"/>
    <w:rsid w:val="63A578CE"/>
    <w:rsid w:val="640805B1"/>
    <w:rsid w:val="642C417C"/>
    <w:rsid w:val="64860DFC"/>
    <w:rsid w:val="648D3B51"/>
    <w:rsid w:val="64D91940"/>
    <w:rsid w:val="65064128"/>
    <w:rsid w:val="65A64FE6"/>
    <w:rsid w:val="668B6C10"/>
    <w:rsid w:val="669D294D"/>
    <w:rsid w:val="6796478F"/>
    <w:rsid w:val="67B5141A"/>
    <w:rsid w:val="67E40952"/>
    <w:rsid w:val="67FF5CC6"/>
    <w:rsid w:val="68792B9A"/>
    <w:rsid w:val="68C77275"/>
    <w:rsid w:val="68DC1E1F"/>
    <w:rsid w:val="6920216A"/>
    <w:rsid w:val="692C4A1B"/>
    <w:rsid w:val="693A2DDE"/>
    <w:rsid w:val="696E54C3"/>
    <w:rsid w:val="6A093F49"/>
    <w:rsid w:val="6A2E48C4"/>
    <w:rsid w:val="6A5B786D"/>
    <w:rsid w:val="6A666F81"/>
    <w:rsid w:val="6AC62114"/>
    <w:rsid w:val="6B471450"/>
    <w:rsid w:val="6C481BC8"/>
    <w:rsid w:val="6D381096"/>
    <w:rsid w:val="6DCF7660"/>
    <w:rsid w:val="6DF812BA"/>
    <w:rsid w:val="6E044141"/>
    <w:rsid w:val="6E15428C"/>
    <w:rsid w:val="6F434CB2"/>
    <w:rsid w:val="6FEF56F2"/>
    <w:rsid w:val="6FF620E0"/>
    <w:rsid w:val="70364499"/>
    <w:rsid w:val="70755370"/>
    <w:rsid w:val="70F16817"/>
    <w:rsid w:val="715249E1"/>
    <w:rsid w:val="71BC5CAF"/>
    <w:rsid w:val="73740A10"/>
    <w:rsid w:val="737D4FE1"/>
    <w:rsid w:val="73C65EE3"/>
    <w:rsid w:val="741C7FC3"/>
    <w:rsid w:val="745513BA"/>
    <w:rsid w:val="74E70588"/>
    <w:rsid w:val="74ED0240"/>
    <w:rsid w:val="75702F47"/>
    <w:rsid w:val="75875B6B"/>
    <w:rsid w:val="75D2086C"/>
    <w:rsid w:val="75E7244C"/>
    <w:rsid w:val="76C8568D"/>
    <w:rsid w:val="77954015"/>
    <w:rsid w:val="782810F4"/>
    <w:rsid w:val="78482227"/>
    <w:rsid w:val="791B278D"/>
    <w:rsid w:val="796F67B7"/>
    <w:rsid w:val="798300CE"/>
    <w:rsid w:val="798E0446"/>
    <w:rsid w:val="79913E8C"/>
    <w:rsid w:val="79AC03AF"/>
    <w:rsid w:val="79F91ECD"/>
    <w:rsid w:val="7A91186A"/>
    <w:rsid w:val="7AE25591"/>
    <w:rsid w:val="7BA31AFD"/>
    <w:rsid w:val="7BF93CF4"/>
    <w:rsid w:val="7C084F4E"/>
    <w:rsid w:val="7C604AA5"/>
    <w:rsid w:val="7D4A221E"/>
    <w:rsid w:val="7E2F4DF8"/>
    <w:rsid w:val="7FD6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annotation text"/>
    <w:basedOn w:val="1"/>
    <w:link w:val="17"/>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Char Char Char1"/>
    <w:basedOn w:val="1"/>
    <w:qFormat/>
    <w:uiPriority w:val="0"/>
    <w:rPr>
      <w:rFonts w:ascii="Calibri" w:hAnsi="Calibri" w:eastAsia="宋体" w:cs="Times New Roman"/>
      <w:szCs w:val="24"/>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7">
    <w:name w:val="批注文字 字符"/>
    <w:basedOn w:val="9"/>
    <w:link w:val="3"/>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5EF1C-9003-4683-8FF0-E6A20D3641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2740</Words>
  <Characters>2870</Characters>
  <Lines>23</Lines>
  <Paragraphs>6</Paragraphs>
  <TotalTime>171</TotalTime>
  <ScaleCrop>false</ScaleCrop>
  <LinksUpToDate>false</LinksUpToDate>
  <CharactersWithSpaces>3071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2023-01-12T02:17:00Z</dcterms:created>
  <dc:creator>Microsoft</dc:creator>
  <cp:lastModifiedBy>Administrator</cp:lastModifiedBy>
  <cp:lastPrinted>2023-01-12T03:51:00Z</cp:lastPrinted>
  <dcterms:modified xsi:type="dcterms:W3CDTF">2023-04-23T01:52:23Z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FEE863C8AA9C488096ED26BBA68ED122</vt:lpwstr>
  </property>
</Properties>
</file>