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003</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w:t>
      </w:r>
      <w:r>
        <w:rPr>
          <w:rFonts w:hint="default" w:ascii="Times New Roman" w:hAnsi="Times New Roman" w:eastAsia="仿宋" w:cs="Times New Roman"/>
          <w:sz w:val="32"/>
          <w:szCs w:val="32"/>
        </w:rPr>
        <w:t>广东省公共资源交易平台</w:t>
      </w:r>
      <w:r>
        <w:rPr>
          <w:rFonts w:hint="eastAsia" w:eastAsia="仿宋" w:cs="Times New Roman"/>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bookmarkStart w:id="2" w:name="_GoBack"/>
      <w:bookmarkEnd w:id="2"/>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单独申请竞买的，竞买申请人为非</w:t>
      </w:r>
      <w:r>
        <w:rPr>
          <w:rFonts w:hint="eastAsia" w:ascii="仿宋_GB2312" w:hAnsi="仿宋_GB2312" w:eastAsia="仿宋_GB2312" w:cs="仿宋_GB2312"/>
          <w:sz w:val="32"/>
          <w:szCs w:val="32"/>
          <w:lang w:eastAsia="zh-CN"/>
        </w:rPr>
        <w:t>本县</w:t>
      </w:r>
      <w:r>
        <w:rPr>
          <w:rFonts w:hint="eastAsia" w:ascii="仿宋_GB2312" w:hAnsi="仿宋_GB2312" w:eastAsia="仿宋_GB2312" w:cs="仿宋_GB2312"/>
          <w:sz w:val="32"/>
          <w:szCs w:val="32"/>
        </w:rPr>
        <w:t>注册登记的企业，在竞得土地后，必须</w:t>
      </w:r>
      <w:r>
        <w:rPr>
          <w:rFonts w:hint="eastAsia" w:ascii="仿宋_GB2312" w:hAnsi="仿宋_GB2312" w:eastAsia="仿宋_GB2312" w:cs="仿宋_GB2312"/>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1"/>
          <w:szCs w:val="31"/>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CE465DF"/>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9CB5D2E"/>
    <w:rsid w:val="4A497E70"/>
    <w:rsid w:val="4BB137D9"/>
    <w:rsid w:val="4CE03A9C"/>
    <w:rsid w:val="4D2E4C77"/>
    <w:rsid w:val="4F590142"/>
    <w:rsid w:val="4F624AF9"/>
    <w:rsid w:val="4FCB662E"/>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583AAF"/>
    <w:rsid w:val="766A2811"/>
    <w:rsid w:val="7723477C"/>
    <w:rsid w:val="777438A8"/>
    <w:rsid w:val="786543D7"/>
    <w:rsid w:val="78861E4A"/>
    <w:rsid w:val="78AC2EB7"/>
    <w:rsid w:val="79CB18BC"/>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2026-01-21T07:45:42Z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