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44"/>
          <w:szCs w:val="44"/>
          <w:highlight w:val="none"/>
        </w:rPr>
      </w:pPr>
      <w:r>
        <w:rPr>
          <w:rFonts w:hint="eastAsia" w:ascii="方正小标宋简体" w:hAnsi="方正小标宋简体" w:eastAsia="方正小标宋简体" w:cs="方正小标宋简体"/>
          <w:color w:val="333333"/>
          <w:sz w:val="44"/>
          <w:szCs w:val="44"/>
          <w:highlight w:val="none"/>
        </w:rPr>
        <w:t>产业用地建设和使用监管协议书</w:t>
      </w:r>
    </w:p>
    <w:p>
      <w:pPr>
        <w:jc w:val="left"/>
        <w:rPr>
          <w:rFonts w:ascii="仿宋" w:hAnsi="仿宋" w:eastAsia="仿宋" w:cs="Arial"/>
          <w:color w:val="333333"/>
          <w:sz w:val="32"/>
          <w:szCs w:val="32"/>
          <w:highlight w:val="none"/>
        </w:rPr>
      </w:pPr>
    </w:p>
    <w:p>
      <w:pPr>
        <w:jc w:val="left"/>
        <w:rPr>
          <w:rFonts w:ascii="仿宋" w:hAnsi="仿宋" w:eastAsia="仿宋" w:cs="Arial"/>
          <w:sz w:val="32"/>
          <w:szCs w:val="32"/>
          <w:highlight w:val="none"/>
        </w:rPr>
      </w:pPr>
      <w:r>
        <w:rPr>
          <w:rFonts w:hint="eastAsia" w:ascii="仿宋" w:hAnsi="仿宋" w:eastAsia="仿宋" w:cs="Arial"/>
          <w:sz w:val="32"/>
          <w:szCs w:val="32"/>
          <w:highlight w:val="none"/>
        </w:rPr>
        <w:t>甲方：博罗县科技工业和信息化局</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法人代表：马艺成 </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地址：广东省惠州市博罗县罗阳街道罗阳一路176号</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联系电话：0752-6738888</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乙方：</w:t>
      </w:r>
    </w:p>
    <w:p>
      <w:pPr>
        <w:jc w:val="left"/>
        <w:rPr>
          <w:rFonts w:ascii="仿宋" w:hAnsi="仿宋" w:eastAsia="仿宋" w:cs="Arial"/>
          <w:sz w:val="32"/>
          <w:szCs w:val="32"/>
          <w:highlight w:val="none"/>
        </w:rPr>
      </w:pPr>
      <w:r>
        <w:rPr>
          <w:rFonts w:hint="eastAsia" w:ascii="仿宋" w:hAnsi="仿宋" w:eastAsia="仿宋" w:cs="Droid Sans"/>
          <w:kern w:val="0"/>
          <w:sz w:val="32"/>
          <w:szCs w:val="32"/>
          <w:highlight w:val="none"/>
        </w:rPr>
        <w:t>统一社会信用代码：</w:t>
      </w:r>
    </w:p>
    <w:p>
      <w:pPr>
        <w:jc w:val="left"/>
        <w:rPr>
          <w:rFonts w:ascii="仿宋" w:hAnsi="仿宋" w:eastAsia="仿宋" w:cs="Arial"/>
          <w:sz w:val="32"/>
          <w:szCs w:val="32"/>
          <w:highlight w:val="none"/>
        </w:rPr>
      </w:pPr>
      <w:r>
        <w:rPr>
          <w:rFonts w:hint="eastAsia" w:ascii="仿宋" w:hAnsi="仿宋" w:eastAsia="仿宋" w:cs="Arial"/>
          <w:sz w:val="32"/>
          <w:szCs w:val="32"/>
          <w:highlight w:val="none"/>
        </w:rPr>
        <w:t>法人代表：</w:t>
      </w:r>
    </w:p>
    <w:p>
      <w:pPr>
        <w:jc w:val="left"/>
        <w:rPr>
          <w:rFonts w:ascii="仿宋" w:hAnsi="仿宋" w:eastAsia="仿宋" w:cs="Arial"/>
          <w:sz w:val="32"/>
          <w:szCs w:val="32"/>
          <w:highlight w:val="none"/>
        </w:rPr>
      </w:pPr>
      <w:r>
        <w:rPr>
          <w:rFonts w:hint="eastAsia" w:ascii="仿宋" w:hAnsi="仿宋" w:eastAsia="仿宋" w:cs="Arial"/>
          <w:sz w:val="32"/>
          <w:szCs w:val="32"/>
          <w:highlight w:val="none"/>
        </w:rPr>
        <w:t>地址：</w:t>
      </w:r>
    </w:p>
    <w:p>
      <w:pPr>
        <w:rPr>
          <w:highlight w:val="none"/>
        </w:rPr>
      </w:pPr>
      <w:r>
        <w:rPr>
          <w:rFonts w:hint="eastAsia" w:ascii="仿宋" w:hAnsi="仿宋" w:eastAsia="仿宋" w:cs="Arial"/>
          <w:sz w:val="32"/>
          <w:szCs w:val="32"/>
          <w:highlight w:val="none"/>
        </w:rPr>
        <w:t>联系电话：</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br w:type="textWrapping"/>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本宗地位于</w:t>
      </w:r>
      <w:r>
        <w:rPr>
          <w:rFonts w:hint="eastAsia" w:ascii="仿宋" w:hAnsi="仿宋" w:eastAsia="仿宋" w:cs="Arial"/>
          <w:sz w:val="32"/>
          <w:szCs w:val="32"/>
          <w:highlight w:val="none"/>
          <w:u w:val="single"/>
        </w:rPr>
        <w:t xml:space="preserve">  </w:t>
      </w:r>
      <w:r>
        <w:rPr>
          <w:rFonts w:hint="eastAsia" w:ascii="仿宋" w:hAnsi="仿宋" w:eastAsia="仿宋" w:cs="Arial"/>
          <w:sz w:val="32"/>
          <w:szCs w:val="32"/>
          <w:highlight w:val="none"/>
          <w:u w:val="single"/>
        </w:rPr>
        <w:t>博罗县园洲镇博罗智能装备产业园园洲东片区地段</w:t>
      </w:r>
      <w:r>
        <w:rPr>
          <w:rFonts w:hint="eastAsia" w:ascii="仿宋" w:hAnsi="仿宋" w:eastAsia="仿宋" w:cs="Arial"/>
          <w:sz w:val="32"/>
          <w:szCs w:val="32"/>
          <w:highlight w:val="none"/>
          <w:u w:val="single"/>
        </w:rPr>
        <w:t xml:space="preserve">     </w:t>
      </w:r>
      <w:r>
        <w:rPr>
          <w:rFonts w:hint="eastAsia" w:ascii="仿宋" w:hAnsi="仿宋" w:eastAsia="仿宋" w:cs="Arial"/>
          <w:sz w:val="32"/>
          <w:szCs w:val="32"/>
          <w:highlight w:val="none"/>
        </w:rPr>
        <w:t>, 宗地面积为</w:t>
      </w:r>
      <w:r>
        <w:rPr>
          <w:rFonts w:hint="eastAsia" w:ascii="仿宋" w:hAnsi="仿宋" w:eastAsia="仿宋" w:cs="Arial"/>
          <w:sz w:val="32"/>
          <w:szCs w:val="32"/>
          <w:highlight w:val="none"/>
          <w:u w:val="single"/>
        </w:rPr>
        <w:t xml:space="preserve">   95261.7    </w:t>
      </w:r>
      <w:r>
        <w:rPr>
          <w:rFonts w:hint="eastAsia" w:ascii="仿宋" w:hAnsi="仿宋" w:eastAsia="仿宋" w:cs="Arial"/>
          <w:sz w:val="32"/>
          <w:szCs w:val="32"/>
          <w:highlight w:val="none"/>
        </w:rPr>
        <w:t>平方米，地块编号为</w:t>
      </w:r>
      <w:r>
        <w:rPr>
          <w:rFonts w:hint="eastAsia" w:ascii="仿宋" w:hAnsi="仿宋" w:eastAsia="仿宋" w:cs="Arial"/>
          <w:sz w:val="32"/>
          <w:szCs w:val="32"/>
          <w:highlight w:val="none"/>
          <w:u w:val="single"/>
        </w:rPr>
        <w:t xml:space="preserve">  博自然资（用地）挂字〔2023﹞30号   </w:t>
      </w:r>
      <w:r>
        <w:rPr>
          <w:rFonts w:hint="eastAsia" w:ascii="仿宋" w:hAnsi="仿宋" w:eastAsia="仿宋" w:cs="Arial"/>
          <w:sz w:val="32"/>
          <w:szCs w:val="32"/>
          <w:highlight w:val="none"/>
        </w:rPr>
        <w:t xml:space="preserve"> ，土地用途为</w:t>
      </w:r>
      <w:r>
        <w:rPr>
          <w:rFonts w:hint="eastAsia" w:ascii="仿宋" w:hAnsi="仿宋" w:eastAsia="仿宋" w:cs="Arial"/>
          <w:sz w:val="32"/>
          <w:szCs w:val="32"/>
          <w:highlight w:val="none"/>
          <w:u w:val="single"/>
        </w:rPr>
        <w:t xml:space="preserve">  二类工业用地    </w:t>
      </w:r>
      <w:r>
        <w:rPr>
          <w:rFonts w:hint="eastAsia" w:ascii="仿宋" w:hAnsi="仿宋" w:eastAsia="仿宋" w:cs="Arial"/>
          <w:sz w:val="32"/>
          <w:szCs w:val="32"/>
          <w:highlight w:val="none"/>
        </w:rPr>
        <w:t>，土地使用权出让年限</w:t>
      </w:r>
      <w:r>
        <w:rPr>
          <w:rFonts w:hint="eastAsia" w:ascii="仿宋" w:hAnsi="仿宋" w:eastAsia="仿宋" w:cs="Arial"/>
          <w:sz w:val="32"/>
          <w:szCs w:val="32"/>
          <w:highlight w:val="none"/>
          <w:u w:val="single"/>
        </w:rPr>
        <w:t xml:space="preserve">  50  </w:t>
      </w:r>
      <w:r>
        <w:rPr>
          <w:rFonts w:hint="eastAsia" w:ascii="仿宋" w:hAnsi="仿宋" w:eastAsia="仿宋" w:cs="Arial"/>
          <w:sz w:val="32"/>
          <w:szCs w:val="32"/>
          <w:highlight w:val="none"/>
        </w:rPr>
        <w:t xml:space="preserve">年，容积率为 </w:t>
      </w:r>
      <w:r>
        <w:rPr>
          <w:rFonts w:hint="eastAsia" w:ascii="仿宋" w:hAnsi="仿宋" w:eastAsia="仿宋" w:cs="Arial"/>
          <w:sz w:val="32"/>
          <w:szCs w:val="32"/>
          <w:highlight w:val="none"/>
          <w:u w:val="single"/>
        </w:rPr>
        <w:t xml:space="preserve">2.0～3.5    </w:t>
      </w:r>
      <w:r>
        <w:rPr>
          <w:rFonts w:hint="eastAsia" w:ascii="仿宋" w:hAnsi="仿宋" w:eastAsia="仿宋" w:cs="Arial"/>
          <w:sz w:val="32"/>
          <w:szCs w:val="32"/>
          <w:highlight w:val="none"/>
        </w:rPr>
        <w:t>。上述指标，以自然资源部门最终核定的用地方案为准。</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highlight w:val="none"/>
        </w:rPr>
      </w:pPr>
      <w:r>
        <w:rPr>
          <w:rFonts w:hint="eastAsia" w:ascii="仿宋" w:hAnsi="仿宋" w:eastAsia="仿宋" w:cs="Arial"/>
          <w:b/>
          <w:sz w:val="32"/>
          <w:szCs w:val="32"/>
          <w:highlight w:val="none"/>
        </w:rPr>
        <w:t>第一条  项目概况</w:t>
      </w:r>
    </w:p>
    <w:p>
      <w:pPr>
        <w:ind w:firstLine="640" w:firstLineChars="200"/>
        <w:rPr>
          <w:rFonts w:ascii="仿宋" w:hAnsi="仿宋" w:eastAsia="仿宋" w:cs="Arial"/>
          <w:b/>
          <w:sz w:val="32"/>
          <w:szCs w:val="32"/>
          <w:highlight w:val="none"/>
        </w:rPr>
      </w:pPr>
      <w:r>
        <w:rPr>
          <w:rFonts w:hint="eastAsia" w:ascii="仿宋" w:hAnsi="仿宋" w:eastAsia="仿宋" w:cs="Arial"/>
          <w:sz w:val="32"/>
          <w:szCs w:val="32"/>
          <w:highlight w:val="none"/>
        </w:rPr>
        <w:t>1.1 本宗地应引进优先发展产业项目，在</w:t>
      </w:r>
      <w:r>
        <w:rPr>
          <w:rFonts w:hint="eastAsia" w:ascii="仿宋_GB2312" w:hAnsi="仿宋_GB2312" w:eastAsia="仿宋_GB2312" w:cs="仿宋_GB2312"/>
          <w:sz w:val="32"/>
          <w:szCs w:val="32"/>
          <w:highlight w:val="none"/>
        </w:rPr>
        <w:t>国民经济行业分类中类别为：</w:t>
      </w:r>
      <w:r>
        <w:rPr>
          <w:rFonts w:hint="eastAsia" w:ascii="仿宋_GB2312" w:hAnsi="仿宋_GB2312" w:eastAsia="仿宋_GB2312" w:cs="仿宋_GB2312"/>
          <w:sz w:val="32"/>
          <w:szCs w:val="32"/>
          <w:highlight w:val="none"/>
          <w:u w:val="single"/>
        </w:rPr>
        <w:t xml:space="preserve">  电气机械和器材制造  </w:t>
      </w:r>
      <w:r>
        <w:rPr>
          <w:rFonts w:hint="eastAsia" w:ascii="仿宋" w:hAnsi="仿宋" w:eastAsia="仿宋" w:cs="Arial"/>
          <w:sz w:val="32"/>
          <w:szCs w:val="32"/>
          <w:highlight w:val="none"/>
        </w:rPr>
        <w:t>。乙方签订本协议时，须提交博罗县科技工业和信息化局出具的与本宗地应引进的行业类别一致的优先发展产业项目文件。</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 xml:space="preserve">1.2 乙方拟在本宗地投资建设 </w:t>
      </w:r>
      <w:r>
        <w:rPr>
          <w:rFonts w:hint="eastAsia" w:ascii="仿宋" w:hAnsi="仿宋" w:eastAsia="仿宋" w:cs="Arial"/>
          <w:sz w:val="32"/>
          <w:szCs w:val="32"/>
          <w:highlight w:val="none"/>
          <w:u w:val="single"/>
        </w:rPr>
        <w:t xml:space="preserve">              </w:t>
      </w:r>
      <w:r>
        <w:rPr>
          <w:rFonts w:hint="eastAsia" w:ascii="仿宋" w:hAnsi="仿宋" w:eastAsia="仿宋" w:cs="Arial"/>
          <w:sz w:val="32"/>
          <w:szCs w:val="32"/>
          <w:highlight w:val="none"/>
        </w:rPr>
        <w:t>（以下简称“项目”），项目建成后主要生产经营：</w:t>
      </w:r>
      <w:r>
        <w:rPr>
          <w:rFonts w:hint="eastAsia" w:ascii="仿宋" w:hAnsi="仿宋" w:eastAsia="仿宋" w:cs="Arial"/>
          <w:sz w:val="32"/>
          <w:szCs w:val="32"/>
          <w:highlight w:val="none"/>
          <w:u w:val="single"/>
        </w:rPr>
        <w:t>研发、生产、销售新能源车驱动马达、电动摩托车驱动马达、大功率散热器、步进马达、振动马达，电商仓储分拨及相关产品配送中心等。</w:t>
      </w:r>
      <w:r>
        <w:rPr>
          <w:rFonts w:hint="eastAsia" w:ascii="仿宋" w:hAnsi="仿宋" w:eastAsia="仿宋" w:cs="Arial"/>
          <w:sz w:val="32"/>
          <w:szCs w:val="32"/>
          <w:highlight w:val="none"/>
          <w:u w:val="single"/>
        </w:rPr>
        <w:br w:type="textWrapping"/>
      </w:r>
      <w:r>
        <w:rPr>
          <w:rFonts w:hint="eastAsia" w:ascii="仿宋" w:hAnsi="仿宋" w:eastAsia="仿宋" w:cs="Arial"/>
          <w:sz w:val="32"/>
          <w:szCs w:val="32"/>
          <w:highlight w:val="none"/>
        </w:rPr>
        <w:t xml:space="preserve">    1.3  </w:t>
      </w:r>
      <w:r>
        <w:rPr>
          <w:rFonts w:hint="eastAsia" w:ascii="仿宋" w:hAnsi="仿宋" w:eastAsia="仿宋" w:cs="仿宋"/>
          <w:sz w:val="32"/>
          <w:szCs w:val="32"/>
          <w:highlight w:val="none"/>
        </w:rPr>
        <w:t xml:space="preserve">乙方在取得土地后（自《国有建设用地交地确认书》签订日期起计） </w:t>
      </w:r>
      <w:r>
        <w:rPr>
          <w:rFonts w:hint="eastAsia" w:ascii="仿宋" w:hAnsi="仿宋" w:eastAsia="仿宋" w:cs="仿宋"/>
          <w:sz w:val="32"/>
          <w:szCs w:val="32"/>
          <w:highlight w:val="none"/>
          <w:u w:val="single"/>
        </w:rPr>
        <w:t>30</w:t>
      </w:r>
      <w:r>
        <w:rPr>
          <w:rFonts w:hint="eastAsia" w:ascii="仿宋" w:hAnsi="仿宋" w:eastAsia="仿宋" w:cs="Arial"/>
          <w:sz w:val="32"/>
          <w:szCs w:val="32"/>
          <w:highlight w:val="none"/>
        </w:rPr>
        <w:t>日内启动项目建设前期相关准备工作</w:t>
      </w:r>
      <w:r>
        <w:rPr>
          <w:rFonts w:hint="eastAsia" w:ascii="仿宋" w:hAnsi="仿宋" w:eastAsia="仿宋" w:cs="仿宋"/>
          <w:sz w:val="32"/>
          <w:szCs w:val="32"/>
          <w:highlight w:val="none"/>
        </w:rPr>
        <w:t>，</w:t>
      </w:r>
      <w:r>
        <w:rPr>
          <w:rFonts w:hint="eastAsia" w:ascii="仿宋" w:hAnsi="仿宋" w:eastAsia="仿宋" w:cs="Arial"/>
          <w:sz w:val="32"/>
          <w:szCs w:val="32"/>
          <w:highlight w:val="none"/>
        </w:rPr>
        <w:t xml:space="preserve"> </w:t>
      </w:r>
      <w:r>
        <w:rPr>
          <w:rFonts w:hint="eastAsia" w:ascii="仿宋" w:hAnsi="仿宋" w:eastAsia="仿宋" w:cs="Arial"/>
          <w:sz w:val="32"/>
          <w:szCs w:val="32"/>
          <w:highlight w:val="none"/>
          <w:u w:val="single"/>
        </w:rPr>
        <w:t xml:space="preserve">3 </w:t>
      </w:r>
      <w:r>
        <w:rPr>
          <w:rFonts w:hint="eastAsia" w:ascii="仿宋" w:hAnsi="仿宋" w:eastAsia="仿宋" w:cs="Arial"/>
          <w:sz w:val="32"/>
          <w:szCs w:val="32"/>
          <w:highlight w:val="none"/>
        </w:rPr>
        <w:t>个月内实质性进场动工开展桩基工程建设，</w:t>
      </w:r>
      <w:r>
        <w:rPr>
          <w:rFonts w:hint="eastAsia" w:ascii="仿宋" w:hAnsi="仿宋" w:eastAsia="仿宋" w:cs="Arial"/>
          <w:sz w:val="32"/>
          <w:szCs w:val="32"/>
          <w:highlight w:val="none"/>
          <w:u w:val="single"/>
        </w:rPr>
        <w:t xml:space="preserve"> 24 </w:t>
      </w:r>
      <w:r>
        <w:rPr>
          <w:rFonts w:hint="eastAsia" w:ascii="仿宋" w:hAnsi="仿宋" w:eastAsia="仿宋" w:cs="Arial"/>
          <w:sz w:val="32"/>
          <w:szCs w:val="32"/>
          <w:highlight w:val="none"/>
        </w:rPr>
        <w:t>个月内全部建成（即项目综合竣工验收合格）并投入运营，并于竣工之日起开始计算考核指标，自竣工验收合格之日起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1.4 项目投资总额不低于</w:t>
      </w:r>
      <w:r>
        <w:rPr>
          <w:rFonts w:hint="eastAsia" w:ascii="仿宋" w:hAnsi="仿宋" w:eastAsia="仿宋" w:cs="Arial"/>
          <w:sz w:val="32"/>
          <w:szCs w:val="32"/>
          <w:highlight w:val="none"/>
          <w:u w:val="single"/>
        </w:rPr>
        <w:t xml:space="preserve"> 14 </w:t>
      </w:r>
      <w:r>
        <w:rPr>
          <w:rFonts w:hint="eastAsia" w:ascii="仿宋" w:hAnsi="仿宋" w:eastAsia="仿宋" w:cs="Arial"/>
          <w:sz w:val="32"/>
          <w:szCs w:val="32"/>
          <w:highlight w:val="none"/>
        </w:rPr>
        <w:t>亿元 （人民币）。乙方承诺：项目投资强度不低于</w:t>
      </w:r>
      <w:r>
        <w:rPr>
          <w:rFonts w:hint="eastAsia" w:ascii="仿宋" w:hAnsi="仿宋" w:eastAsia="仿宋" w:cs="Arial"/>
          <w:sz w:val="32"/>
          <w:szCs w:val="32"/>
          <w:highlight w:val="none"/>
          <w:u w:val="single"/>
        </w:rPr>
        <w:t xml:space="preserve">  600  </w:t>
      </w:r>
      <w:r>
        <w:rPr>
          <w:rFonts w:hint="eastAsia" w:ascii="仿宋" w:hAnsi="仿宋" w:eastAsia="仿宋" w:cs="Arial"/>
          <w:sz w:val="32"/>
          <w:szCs w:val="32"/>
          <w:highlight w:val="none"/>
        </w:rPr>
        <w:t>万元/亩（人民币），研发经费投入比例（R</w:t>
      </w:r>
      <w:r>
        <w:rPr>
          <w:rFonts w:ascii="仿宋" w:hAnsi="仿宋" w:eastAsia="仿宋" w:cs="Arial"/>
          <w:sz w:val="32"/>
          <w:szCs w:val="32"/>
          <w:highlight w:val="none"/>
        </w:rPr>
        <w:t>&amp;D</w:t>
      </w:r>
      <w:r>
        <w:rPr>
          <w:rFonts w:hint="eastAsia" w:ascii="仿宋" w:hAnsi="仿宋" w:eastAsia="仿宋" w:cs="Arial"/>
          <w:sz w:val="32"/>
          <w:szCs w:val="32"/>
          <w:highlight w:val="none"/>
        </w:rPr>
        <w:t>）不低于</w:t>
      </w:r>
      <w:r>
        <w:rPr>
          <w:rFonts w:hint="eastAsia" w:ascii="仿宋" w:hAnsi="仿宋" w:eastAsia="仿宋" w:cs="Arial"/>
          <w:sz w:val="32"/>
          <w:szCs w:val="32"/>
          <w:highlight w:val="none"/>
          <w:u w:val="single"/>
        </w:rPr>
        <w:t>3.39</w:t>
      </w:r>
      <w:r>
        <w:rPr>
          <w:rFonts w:hint="eastAsia" w:ascii="仿宋" w:hAnsi="仿宋" w:eastAsia="仿宋" w:cs="Arial"/>
          <w:sz w:val="32"/>
          <w:szCs w:val="32"/>
          <w:highlight w:val="none"/>
          <w:u w:val="single"/>
          <w:lang w:val="en-US" w:eastAsia="zh-CN"/>
        </w:rPr>
        <w:t>%</w:t>
      </w:r>
      <w:r>
        <w:rPr>
          <w:rFonts w:hint="eastAsia" w:ascii="仿宋" w:hAnsi="仿宋" w:eastAsia="仿宋" w:cs="Arial"/>
          <w:sz w:val="32"/>
          <w:szCs w:val="32"/>
          <w:highlight w:val="none"/>
        </w:rPr>
        <w:t>，</w:t>
      </w:r>
      <w:bookmarkStart w:id="0" w:name="_GoBack"/>
      <w:bookmarkEnd w:id="0"/>
      <w:r>
        <w:rPr>
          <w:rFonts w:hint="eastAsia" w:ascii="仿宋" w:hAnsi="仿宋" w:eastAsia="仿宋" w:cs="Arial"/>
          <w:sz w:val="32"/>
          <w:szCs w:val="32"/>
          <w:highlight w:val="none"/>
        </w:rPr>
        <w:t>项目建成全面达产后，可实现年产值不低于</w:t>
      </w:r>
      <w:r>
        <w:rPr>
          <w:rFonts w:hint="eastAsia" w:ascii="仿宋" w:hAnsi="仿宋" w:eastAsia="仿宋" w:cs="Arial"/>
          <w:sz w:val="32"/>
          <w:szCs w:val="32"/>
          <w:highlight w:val="none"/>
          <w:u w:val="single"/>
        </w:rPr>
        <w:t xml:space="preserve"> 1200 </w:t>
      </w:r>
      <w:r>
        <w:rPr>
          <w:rFonts w:hint="eastAsia" w:ascii="仿宋" w:hAnsi="仿宋" w:eastAsia="仿宋" w:cs="Arial"/>
          <w:sz w:val="32"/>
          <w:szCs w:val="32"/>
          <w:highlight w:val="none"/>
        </w:rPr>
        <w:t>万元/亩（人民币），年纳税额不低于</w:t>
      </w:r>
      <w:r>
        <w:rPr>
          <w:rFonts w:hint="eastAsia" w:ascii="仿宋" w:hAnsi="仿宋" w:eastAsia="仿宋" w:cs="Arial"/>
          <w:sz w:val="32"/>
          <w:szCs w:val="32"/>
          <w:highlight w:val="none"/>
          <w:u w:val="single"/>
        </w:rPr>
        <w:t xml:space="preserve">  50  </w:t>
      </w:r>
      <w:r>
        <w:rPr>
          <w:rFonts w:hint="eastAsia" w:ascii="仿宋" w:hAnsi="仿宋" w:eastAsia="仿宋" w:cs="Arial"/>
          <w:sz w:val="32"/>
          <w:szCs w:val="32"/>
          <w:highlight w:val="none"/>
        </w:rPr>
        <w:t>万元/亩（人民币）（本协议书所指“年纳税额”为会计年度内企业在博罗县税务机关缴纳的实际入库税收，含出口免抵税额，不含土地使用税、进口环节的关税及增值税和各种政策性退税及规费，下同）。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ascii="仿宋" w:hAnsi="仿宋" w:eastAsia="仿宋" w:cs="Arial"/>
          <w:b/>
          <w:sz w:val="32"/>
          <w:szCs w:val="32"/>
          <w:highlight w:val="none"/>
        </w:rPr>
      </w:pPr>
      <w:r>
        <w:rPr>
          <w:rFonts w:hint="eastAsia" w:ascii="仿宋" w:hAnsi="仿宋" w:eastAsia="仿宋" w:cs="Arial"/>
          <w:b/>
          <w:sz w:val="32"/>
          <w:szCs w:val="32"/>
          <w:highlight w:val="none"/>
        </w:rPr>
        <w:t>第二条 甲方权利和义务</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2.3 甲方负责乙方项目竣工验收后的监管工作。</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ascii="仿宋" w:hAnsi="仿宋" w:eastAsia="仿宋" w:cs="Arial"/>
          <w:b/>
          <w:sz w:val="32"/>
          <w:szCs w:val="32"/>
          <w:highlight w:val="none"/>
        </w:rPr>
      </w:pPr>
      <w:r>
        <w:rPr>
          <w:rFonts w:hint="eastAsia" w:ascii="仿宋" w:hAnsi="仿宋" w:eastAsia="仿宋" w:cs="Arial"/>
          <w:b/>
          <w:sz w:val="32"/>
          <w:szCs w:val="32"/>
          <w:highlight w:val="none"/>
        </w:rPr>
        <w:t>第三条  乙方权利和义务</w:t>
      </w:r>
    </w:p>
    <w:p>
      <w:pPr>
        <w:rPr>
          <w:rFonts w:ascii="仿宋" w:hAnsi="仿宋" w:eastAsia="仿宋" w:cs="Arial"/>
          <w:sz w:val="32"/>
          <w:szCs w:val="32"/>
          <w:highlight w:val="none"/>
        </w:rPr>
      </w:pPr>
      <w:r>
        <w:rPr>
          <w:rFonts w:hint="eastAsia" w:ascii="仿宋" w:hAnsi="仿宋" w:eastAsia="仿宋" w:cs="Arial"/>
          <w:b/>
          <w:sz w:val="32"/>
          <w:szCs w:val="32"/>
          <w:highlight w:val="none"/>
        </w:rPr>
        <w:t xml:space="preserve">     </w:t>
      </w:r>
      <w:r>
        <w:rPr>
          <w:rFonts w:hint="eastAsia" w:ascii="仿宋" w:hAnsi="仿宋" w:eastAsia="仿宋" w:cs="Arial"/>
          <w:sz w:val="32"/>
          <w:szCs w:val="32"/>
          <w:highlight w:val="none"/>
        </w:rPr>
        <w:t>3.1 乙方承诺本宗地只能用于本协议第一条约定的项目内容进行建设且保证项目的开工、建设及运营符合项目我县行政职能部门的审批、备案等行政手续，依法建设，依法运营。</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3.2 乙方项目达产后1个月内，须书面向甲方报告达产时间及生产经营情况。</w:t>
      </w:r>
    </w:p>
    <w:p>
      <w:pPr>
        <w:ind w:firstLine="640" w:firstLineChars="200"/>
        <w:rPr>
          <w:rFonts w:ascii="仿宋" w:hAnsi="仿宋" w:eastAsia="仿宋" w:cs="仿宋"/>
          <w:sz w:val="32"/>
          <w:szCs w:val="32"/>
          <w:highlight w:val="none"/>
        </w:rPr>
      </w:pPr>
      <w:r>
        <w:rPr>
          <w:rFonts w:hint="eastAsia" w:ascii="仿宋" w:hAnsi="仿宋" w:eastAsia="仿宋" w:cs="Arial"/>
          <w:sz w:val="32"/>
          <w:szCs w:val="32"/>
          <w:highlight w:val="none"/>
        </w:rPr>
        <w:t xml:space="preserve">3.3 </w:t>
      </w:r>
      <w:r>
        <w:rPr>
          <w:rFonts w:hint="eastAsia" w:ascii="仿宋" w:hAnsi="仿宋" w:eastAsia="仿宋" w:cs="仿宋"/>
          <w:sz w:val="32"/>
          <w:szCs w:val="32"/>
          <w:highlight w:val="none"/>
        </w:rPr>
        <w:t>乙方签署本协议之日起，未经甲方书面批准，企业10年内不改变在本县的纳税义务、不减少注册资本、不变更统计关系。</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 xml:space="preserve">3.4 </w:t>
      </w:r>
      <w:r>
        <w:rPr>
          <w:rFonts w:hint="eastAsia" w:ascii="仿宋" w:hAnsi="仿宋" w:eastAsia="仿宋" w:cs="仿宋"/>
          <w:sz w:val="32"/>
          <w:szCs w:val="32"/>
          <w:highlight w:val="none"/>
        </w:rPr>
        <w:t>本协议生效后，项目须100%乙方自持，未经甲方书面批准，乙方不得对外分割转让、销售。</w:t>
      </w:r>
    </w:p>
    <w:p>
      <w:pPr>
        <w:ind w:firstLine="643" w:firstLineChars="200"/>
        <w:rPr>
          <w:rFonts w:ascii="仿宋" w:hAnsi="仿宋" w:eastAsia="仿宋" w:cs="仿宋"/>
          <w:sz w:val="32"/>
          <w:szCs w:val="32"/>
          <w:highlight w:val="none"/>
        </w:rPr>
      </w:pPr>
      <w:r>
        <w:rPr>
          <w:rFonts w:hint="eastAsia" w:ascii="仿宋" w:hAnsi="仿宋" w:eastAsia="仿宋" w:cs="Arial"/>
          <w:b/>
          <w:sz w:val="32"/>
          <w:szCs w:val="32"/>
          <w:highlight w:val="none"/>
        </w:rPr>
        <w:t>第四条  履约考核</w:t>
      </w:r>
      <w:r>
        <w:rPr>
          <w:rFonts w:hint="eastAsia" w:ascii="仿宋" w:hAnsi="仿宋" w:eastAsia="仿宋" w:cs="Arial"/>
          <w:b/>
          <w:sz w:val="32"/>
          <w:szCs w:val="32"/>
          <w:highlight w:val="none"/>
        </w:rPr>
        <w:br w:type="textWrapping"/>
      </w:r>
      <w:r>
        <w:rPr>
          <w:rFonts w:hint="eastAsia" w:ascii="仿宋" w:hAnsi="仿宋" w:eastAsia="仿宋" w:cs="Arial"/>
          <w:b/>
          <w:sz w:val="32"/>
          <w:szCs w:val="32"/>
          <w:highlight w:val="none"/>
        </w:rPr>
        <w:t xml:space="preserve">   </w:t>
      </w:r>
      <w:r>
        <w:rPr>
          <w:rFonts w:hint="eastAsia" w:ascii="仿宋" w:hAnsi="仿宋" w:eastAsia="仿宋" w:cs="Arial"/>
          <w:bCs/>
          <w:sz w:val="32"/>
          <w:szCs w:val="32"/>
          <w:highlight w:val="none"/>
        </w:rPr>
        <w:t xml:space="preserve"> 4.1 甲方对乙方项目效益进行考核，</w:t>
      </w:r>
      <w:r>
        <w:rPr>
          <w:rFonts w:hint="eastAsia" w:ascii="仿宋" w:hAnsi="仿宋" w:eastAsia="仿宋" w:cs="仿宋"/>
          <w:sz w:val="32"/>
          <w:szCs w:val="32"/>
          <w:highlight w:val="none"/>
          <w:lang w:val="zh-CN"/>
        </w:rPr>
        <w:t>自</w:t>
      </w:r>
      <w:r>
        <w:rPr>
          <w:rFonts w:hint="eastAsia" w:ascii="仿宋" w:hAnsi="仿宋" w:eastAsia="仿宋" w:cs="仿宋"/>
          <w:sz w:val="32"/>
          <w:szCs w:val="32"/>
          <w:highlight w:val="none"/>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highlight w:val="none"/>
          <w:lang w:val="zh-CN"/>
        </w:rPr>
        <w:t>内最多的</w:t>
      </w:r>
      <w:r>
        <w:rPr>
          <w:rFonts w:hint="eastAsia" w:ascii="仿宋" w:hAnsi="仿宋" w:eastAsia="仿宋" w:cs="仿宋"/>
          <w:sz w:val="32"/>
          <w:szCs w:val="32"/>
          <w:highlight w:val="none"/>
        </w:rPr>
        <w:t>两个会计</w:t>
      </w:r>
      <w:r>
        <w:rPr>
          <w:rFonts w:hint="eastAsia" w:ascii="仿宋" w:hAnsi="仿宋" w:eastAsia="仿宋" w:cs="仿宋"/>
          <w:sz w:val="32"/>
          <w:szCs w:val="32"/>
          <w:highlight w:val="none"/>
          <w:lang w:val="zh-CN"/>
        </w:rPr>
        <w:t>年度的平均值达到</w:t>
      </w:r>
      <w:r>
        <w:rPr>
          <w:rFonts w:hint="eastAsia" w:ascii="仿宋" w:hAnsi="仿宋" w:eastAsia="仿宋" w:cs="仿宋"/>
          <w:sz w:val="32"/>
          <w:szCs w:val="32"/>
          <w:highlight w:val="none"/>
        </w:rPr>
        <w:t>本协议承诺的年产值（年销售总额）的80%以上、年纳税总额的80%以上，则视乙方项目考核达标。</w:t>
      </w:r>
    </w:p>
    <w:p>
      <w:pPr>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 xml:space="preserve">4.2 </w:t>
      </w:r>
      <w:r>
        <w:rPr>
          <w:rFonts w:hint="eastAsia" w:ascii="仿宋" w:hAnsi="仿宋" w:eastAsia="仿宋" w:cs="仿宋"/>
          <w:sz w:val="32"/>
          <w:szCs w:val="32"/>
          <w:highlight w:val="none"/>
          <w:lang w:val="zh-CN"/>
        </w:rPr>
        <w:t>如项目效益经甲方考核不达标，则乙方须于考核期结束后的次年</w:t>
      </w:r>
      <w:r>
        <w:rPr>
          <w:rFonts w:hint="eastAsia" w:ascii="仿宋" w:hAnsi="仿宋" w:eastAsia="仿宋" w:cs="仿宋"/>
          <w:sz w:val="32"/>
          <w:szCs w:val="32"/>
          <w:highlight w:val="none"/>
        </w:rPr>
        <w:t>6月30日之前，</w:t>
      </w:r>
      <w:r>
        <w:rPr>
          <w:rFonts w:hint="eastAsia" w:ascii="仿宋" w:hAnsi="仿宋" w:eastAsia="仿宋" w:cs="仿宋"/>
          <w:sz w:val="32"/>
          <w:szCs w:val="32"/>
          <w:highlight w:val="none"/>
          <w:lang w:val="zh-CN"/>
        </w:rPr>
        <w:t>按税收贡献不足的比例，一次性向甲方补偿基础设施费，补偿金额=</w:t>
      </w:r>
      <w:r>
        <w:rPr>
          <w:rFonts w:hint="eastAsia" w:ascii="仿宋" w:hAnsi="仿宋" w:eastAsia="仿宋" w:cs="仿宋"/>
          <w:sz w:val="32"/>
          <w:szCs w:val="32"/>
          <w:highlight w:val="none"/>
          <w:u w:val="single"/>
        </w:rPr>
        <w:t xml:space="preserve"> 50 </w:t>
      </w:r>
      <w:r>
        <w:rPr>
          <w:rFonts w:hint="eastAsia" w:ascii="仿宋" w:hAnsi="仿宋" w:eastAsia="仿宋" w:cs="仿宋"/>
          <w:sz w:val="32"/>
          <w:szCs w:val="32"/>
          <w:highlight w:val="none"/>
          <w:lang w:val="zh-CN"/>
        </w:rPr>
        <w:t>万元/亩*项目土地面积（亩）*（1-税收贡献达成率），且不享受有关扶持政策，如已享受的，则按比例退还。</w:t>
      </w:r>
      <w:r>
        <w:rPr>
          <w:rFonts w:hint="eastAsia" w:ascii="仿宋" w:hAnsi="仿宋" w:eastAsia="仿宋" w:cs="仿宋"/>
          <w:sz w:val="32"/>
          <w:szCs w:val="32"/>
          <w:highlight w:val="none"/>
          <w:lang w:val="zh-CN"/>
        </w:rPr>
        <w:br w:type="textWrapping"/>
      </w:r>
      <w:r>
        <w:rPr>
          <w:rFonts w:hint="eastAsia" w:ascii="仿宋" w:hAnsi="仿宋" w:eastAsia="仿宋" w:cs="仿宋"/>
          <w:sz w:val="32"/>
          <w:szCs w:val="32"/>
          <w:highlight w:val="none"/>
        </w:rPr>
        <w:t xml:space="preserve">    4.3 考核合格后</w:t>
      </w:r>
      <w:r>
        <w:rPr>
          <w:rFonts w:hint="eastAsia" w:ascii="仿宋" w:hAnsi="仿宋" w:eastAsia="仿宋" w:cs="仿宋"/>
          <w:sz w:val="32"/>
          <w:szCs w:val="32"/>
          <w:highlight w:val="none"/>
          <w:lang w:val="zh-CN"/>
        </w:rPr>
        <w:t>，如甲方发现乙方出现故意转移产值、税收到异地的行为，由甲方认定的第三方审计机构出具报告核定以上行为，在乙方存在以上行为的情形下，甲方有权公布乙方的违约失信行为，</w:t>
      </w:r>
      <w:r>
        <w:rPr>
          <w:rFonts w:hint="eastAsia" w:ascii="仿宋" w:hAnsi="仿宋" w:eastAsia="仿宋" w:cs="仿宋"/>
          <w:sz w:val="32"/>
          <w:szCs w:val="32"/>
          <w:highlight w:val="none"/>
        </w:rPr>
        <w:t>并对乙方增加一个考核期，考核办法按照本协议4.1款约定的方法进行</w:t>
      </w:r>
      <w:r>
        <w:rPr>
          <w:rFonts w:hint="eastAsia" w:ascii="仿宋" w:hAnsi="仿宋" w:eastAsia="仿宋" w:cs="仿宋"/>
          <w:sz w:val="32"/>
          <w:szCs w:val="32"/>
          <w:highlight w:val="none"/>
          <w:lang w:val="zh-CN"/>
        </w:rPr>
        <w:t>。</w:t>
      </w:r>
    </w:p>
    <w:p>
      <w:pPr>
        <w:rPr>
          <w:rFonts w:ascii="仿宋" w:hAnsi="仿宋" w:eastAsia="仿宋" w:cs="Arial"/>
          <w:sz w:val="32"/>
          <w:szCs w:val="32"/>
          <w:highlight w:val="none"/>
        </w:rPr>
      </w:pPr>
      <w:r>
        <w:rPr>
          <w:rFonts w:hint="eastAsia"/>
          <w:highlight w:val="none"/>
        </w:rPr>
        <w:t xml:space="preserve">      </w:t>
      </w:r>
      <w:r>
        <w:rPr>
          <w:rFonts w:hint="eastAsia" w:ascii="仿宋" w:hAnsi="仿宋" w:eastAsia="仿宋" w:cs="Arial"/>
          <w:b/>
          <w:bCs/>
          <w:sz w:val="32"/>
          <w:szCs w:val="32"/>
          <w:highlight w:val="none"/>
        </w:rPr>
        <w:t>第五条  违约责任</w:t>
      </w:r>
      <w:r>
        <w:rPr>
          <w:rFonts w:hint="eastAsia" w:ascii="仿宋" w:hAnsi="仿宋" w:eastAsia="仿宋" w:cs="Arial"/>
          <w:b/>
          <w:bCs/>
          <w:sz w:val="32"/>
          <w:szCs w:val="32"/>
          <w:highlight w:val="none"/>
        </w:rPr>
        <w:br w:type="textWrapping"/>
      </w:r>
      <w:r>
        <w:rPr>
          <w:rFonts w:hint="eastAsia" w:ascii="仿宋" w:hAnsi="仿宋" w:eastAsia="仿宋" w:cs="Arial"/>
          <w:b/>
          <w:bCs/>
          <w:sz w:val="32"/>
          <w:szCs w:val="32"/>
          <w:highlight w:val="none"/>
        </w:rPr>
        <w:t xml:space="preserve">  </w:t>
      </w:r>
      <w:r>
        <w:rPr>
          <w:rFonts w:hint="eastAsia" w:ascii="仿宋" w:hAnsi="仿宋" w:eastAsia="仿宋" w:cs="Arial"/>
          <w:sz w:val="32"/>
          <w:szCs w:val="32"/>
          <w:highlight w:val="none"/>
        </w:rPr>
        <w:t xml:space="preserve">   5.1 </w:t>
      </w:r>
      <w:r>
        <w:rPr>
          <w:rFonts w:hint="eastAsia" w:ascii="仿宋" w:hAnsi="仿宋" w:eastAsia="仿宋" w:cs="仿宋"/>
          <w:sz w:val="32"/>
          <w:szCs w:val="32"/>
          <w:highlight w:val="none"/>
        </w:rPr>
        <w:t>乙方在取得土地后（自《国有建设用地交地确认书》签订日期起计），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sz w:val="32"/>
          <w:szCs w:val="32"/>
          <w:highlight w:val="none"/>
        </w:rPr>
        <w:t>24个月未开工建设的，甲方提请自然资源部门依法依规无偿收回该宗地。</w:t>
      </w:r>
      <w:r>
        <w:rPr>
          <w:rFonts w:hint="eastAsia" w:ascii="仿宋" w:hAnsi="仿宋" w:eastAsia="仿宋" w:cs="仿宋"/>
          <w:sz w:val="32"/>
          <w:szCs w:val="32"/>
          <w:highlight w:val="none"/>
        </w:rPr>
        <w:t xml:space="preserve">如确因不可抗力因素、政府政策调整或甲方本身原因造成乙方项目用地开发建设时间延迟的，以上时限顺延。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5.2</w:t>
      </w:r>
      <w:r>
        <w:rPr>
          <w:rFonts w:hint="eastAsia" w:ascii="仿宋" w:hAnsi="仿宋" w:eastAsia="仿宋" w:cs="Arial"/>
          <w:b/>
          <w:bCs/>
          <w:sz w:val="32"/>
          <w:szCs w:val="32"/>
          <w:highlight w:val="none"/>
        </w:rPr>
        <w:t xml:space="preserve"> </w:t>
      </w:r>
      <w:r>
        <w:rPr>
          <w:rFonts w:hint="eastAsia" w:ascii="仿宋" w:hAnsi="仿宋" w:eastAsia="仿宋" w:cs="仿宋"/>
          <w:sz w:val="32"/>
          <w:szCs w:val="32"/>
          <w:highlight w:val="none"/>
        </w:rPr>
        <w:t>乙方在取得土地后（自《国有建设用地交地确认书》签订日期起计），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w:t>
      </w:r>
      <w:r>
        <w:rPr>
          <w:rFonts w:hint="eastAsia" w:ascii="仿宋" w:hAnsi="仿宋" w:eastAsia="仿宋" w:cs="仿宋"/>
          <w:sz w:val="32"/>
          <w:szCs w:val="32"/>
          <w:highlight w:val="none"/>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5.4</w:t>
      </w:r>
      <w:r>
        <w:rPr>
          <w:rFonts w:hint="eastAsia" w:ascii="仿宋" w:hAnsi="仿宋" w:eastAsia="仿宋" w:cs="Arial"/>
          <w:sz w:val="32"/>
          <w:szCs w:val="32"/>
          <w:highlight w:val="none"/>
        </w:rPr>
        <w:t xml:space="preserve"> 如乙方违反本协议第一条、第三条约定的内容，经甲方催告后，乙方未在甲方指定期限内完成整改或情节严重的，甲方有权解除已与乙方签订的相关合作协议书及本协议。解除本协议后，乙方向甲方支付违约金（违约金=收回土地时的二级市场价格-摘牌价）。</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sz w:val="32"/>
          <w:szCs w:val="32"/>
          <w:highlight w:val="none"/>
        </w:rPr>
      </w:pPr>
      <w:r>
        <w:rPr>
          <w:rFonts w:hint="eastAsia" w:ascii="仿宋" w:hAnsi="仿宋" w:eastAsia="仿宋" w:cs="Arial"/>
          <w:b/>
          <w:sz w:val="32"/>
          <w:szCs w:val="32"/>
          <w:highlight w:val="none"/>
        </w:rPr>
        <w:t>第六条 争议解决方式</w:t>
      </w:r>
    </w:p>
    <w:p>
      <w:pPr>
        <w:ind w:firstLine="640" w:firstLineChars="200"/>
        <w:jc w:val="left"/>
        <w:rPr>
          <w:rFonts w:ascii="仿宋" w:hAnsi="仿宋" w:eastAsia="仿宋" w:cs="Arial"/>
          <w:sz w:val="32"/>
          <w:szCs w:val="32"/>
          <w:highlight w:val="none"/>
        </w:rPr>
      </w:pPr>
      <w:r>
        <w:rPr>
          <w:rFonts w:hint="eastAsia" w:ascii="仿宋" w:hAnsi="仿宋" w:eastAsia="仿宋" w:cs="Arial"/>
          <w:sz w:val="32"/>
          <w:szCs w:val="32"/>
          <w:highlight w:val="none"/>
        </w:rPr>
        <w:t>6.1 本协议在履行过程中发生争议，双方应友好协商解决，若协商不成的，双方均可向甲方所在地人民法院提起诉讼，以解决争议。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highlight w:val="none"/>
        </w:rPr>
      </w:pPr>
      <w:r>
        <w:rPr>
          <w:rFonts w:hint="eastAsia" w:ascii="仿宋" w:hAnsi="仿宋" w:eastAsia="仿宋" w:cs="Arial"/>
          <w:b/>
          <w:bCs/>
          <w:sz w:val="32"/>
          <w:szCs w:val="32"/>
          <w:highlight w:val="none"/>
        </w:rPr>
        <w:t>第七条 协议书效力</w:t>
      </w:r>
    </w:p>
    <w:p>
      <w:pPr>
        <w:ind w:firstLine="640" w:firstLineChars="200"/>
        <w:rPr>
          <w:rFonts w:ascii="仿宋" w:hAnsi="仿宋" w:eastAsia="仿宋" w:cs="Arial"/>
          <w:sz w:val="32"/>
          <w:szCs w:val="32"/>
          <w:highlight w:val="none"/>
        </w:rPr>
      </w:pPr>
      <w:r>
        <w:rPr>
          <w:rFonts w:hint="eastAsia" w:ascii="仿宋" w:hAnsi="仿宋" w:eastAsia="仿宋" w:cs="Arial"/>
          <w:sz w:val="32"/>
          <w:szCs w:val="32"/>
          <w:highlight w:val="none"/>
        </w:rPr>
        <w:t>7.1 本协议有效期10年，自双方法定代表人或授权代表签字并加盖公章之日起生效。本协议一式陆份，甲乙双方各执贰份，报博罗县科技工业和信息化局壹份，报博罗县自然资源局壹份，具有同等法律效力。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highlight w:val="none"/>
        </w:rPr>
      </w:pPr>
      <w:r>
        <w:rPr>
          <w:rFonts w:hint="eastAsia" w:ascii="仿宋" w:hAnsi="仿宋" w:eastAsia="仿宋" w:cs="Arial"/>
          <w:b/>
          <w:bCs/>
          <w:sz w:val="32"/>
          <w:szCs w:val="32"/>
          <w:highlight w:val="none"/>
        </w:rPr>
        <w:t>第八条  其他事项</w:t>
      </w:r>
    </w:p>
    <w:p>
      <w:pPr>
        <w:widowControl/>
        <w:spacing w:line="600" w:lineRule="exact"/>
        <w:ind w:firstLine="640" w:firstLineChars="200"/>
        <w:jc w:val="left"/>
        <w:rPr>
          <w:rFonts w:ascii="黑体" w:hAnsi="黑体" w:eastAsia="黑体" w:cs="黑体"/>
          <w:sz w:val="28"/>
          <w:szCs w:val="28"/>
          <w:highlight w:val="none"/>
        </w:rPr>
      </w:pPr>
      <w:r>
        <w:rPr>
          <w:rFonts w:hint="eastAsia" w:ascii="仿宋" w:hAnsi="仿宋" w:eastAsia="仿宋" w:cs="Arial"/>
          <w:sz w:val="32"/>
          <w:szCs w:val="32"/>
          <w:highlight w:val="none"/>
        </w:rPr>
        <w:t xml:space="preserve"> 8.1 本协议未尽事宜，经双方协商一致，可另行签订补充协议，补充协议与本协议具有同等法律效力。</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 xml:space="preserve">     8.2 本协议签订前及签订后广东省及惠州市、博罗县颁布的关于产业用地的法律、法规、政策性文件等，对本协议及乙方均有法律约束力。</w:t>
      </w:r>
      <w:r>
        <w:rPr>
          <w:rFonts w:hint="eastAsia" w:ascii="仿宋" w:hAnsi="仿宋" w:eastAsia="仿宋" w:cs="Arial"/>
          <w:sz w:val="32"/>
          <w:szCs w:val="32"/>
          <w:highlight w:val="none"/>
        </w:rPr>
        <w:br w:type="textWrapping"/>
      </w:r>
      <w:r>
        <w:rPr>
          <w:rFonts w:hint="eastAsia" w:ascii="仿宋" w:hAnsi="仿宋" w:eastAsia="仿宋" w:cs="Arial"/>
          <w:sz w:val="32"/>
          <w:szCs w:val="32"/>
          <w:highlight w:val="none"/>
        </w:rPr>
        <w:t>---------------以下无正文，为签署页-------------------</w:t>
      </w:r>
    </w:p>
    <w:p>
      <w:pPr>
        <w:widowControl/>
        <w:spacing w:line="600" w:lineRule="exact"/>
        <w:jc w:val="left"/>
        <w:rPr>
          <w:rFonts w:ascii="黑体" w:hAnsi="黑体" w:eastAsia="黑体" w:cs="黑体"/>
          <w:sz w:val="28"/>
          <w:szCs w:val="28"/>
          <w:highlight w:val="none"/>
        </w:rPr>
      </w:pPr>
      <w:r>
        <w:rPr>
          <w:rFonts w:hint="eastAsia" w:ascii="黑体" w:hAnsi="黑体" w:eastAsia="黑体" w:cs="黑体"/>
          <w:sz w:val="28"/>
          <w:szCs w:val="28"/>
          <w:highlight w:val="none"/>
        </w:rPr>
        <w:t>甲方：（公章）</w:t>
      </w:r>
      <w:r>
        <w:rPr>
          <w:rFonts w:hint="eastAsia" w:ascii="黑体" w:hAnsi="黑体" w:eastAsia="黑体" w:cs="黑体"/>
          <w:sz w:val="28"/>
          <w:szCs w:val="28"/>
          <w:highlight w:val="none"/>
        </w:rPr>
        <w:br w:type="textWrapping"/>
      </w:r>
    </w:p>
    <w:p>
      <w:pPr>
        <w:wordWrap w:val="0"/>
        <w:spacing w:line="520" w:lineRule="exact"/>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法定代表人或授权代表：</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p>
    <w:p>
      <w:pPr>
        <w:wordWrap w:val="0"/>
        <w:spacing w:line="520" w:lineRule="exact"/>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签署日期：   年   月   日</w:t>
      </w:r>
    </w:p>
    <w:p>
      <w:pPr>
        <w:spacing w:line="60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br w:type="textWrapping"/>
      </w:r>
    </w:p>
    <w:p>
      <w:pPr>
        <w:widowControl/>
        <w:spacing w:line="600" w:lineRule="exact"/>
        <w:jc w:val="left"/>
        <w:rPr>
          <w:rFonts w:ascii="黑体" w:hAnsi="黑体" w:eastAsia="黑体" w:cs="黑体"/>
          <w:sz w:val="28"/>
          <w:szCs w:val="28"/>
          <w:highlight w:val="none"/>
        </w:rPr>
      </w:pPr>
      <w:r>
        <w:rPr>
          <w:rFonts w:hint="eastAsia" w:ascii="黑体" w:hAnsi="黑体" w:eastAsia="黑体" w:cs="黑体"/>
          <w:sz w:val="28"/>
          <w:szCs w:val="28"/>
          <w:highlight w:val="none"/>
        </w:rPr>
        <w:t>乙方：（公章）</w:t>
      </w:r>
      <w:r>
        <w:rPr>
          <w:rFonts w:hint="eastAsia" w:ascii="黑体" w:hAnsi="黑体" w:eastAsia="黑体" w:cs="黑体"/>
          <w:sz w:val="28"/>
          <w:szCs w:val="28"/>
          <w:highlight w:val="none"/>
        </w:rPr>
        <w:br w:type="textWrapping"/>
      </w:r>
    </w:p>
    <w:p>
      <w:pPr>
        <w:wordWrap w:val="0"/>
        <w:spacing w:line="520" w:lineRule="exact"/>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法定代表人或授权代表：</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p>
    <w:p>
      <w:pPr>
        <w:wordWrap w:val="0"/>
        <w:spacing w:line="520" w:lineRule="exact"/>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签署日期：   年   月   日</w:t>
      </w:r>
    </w:p>
    <w:p>
      <w:pPr>
        <w:jc w:val="left"/>
        <w:rPr>
          <w:rFonts w:ascii="仿宋" w:hAnsi="仿宋" w:eastAsia="仿宋"/>
          <w:sz w:val="32"/>
          <w:szCs w:val="32"/>
          <w:highlight w:val="none"/>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141B8A"/>
    <w:rsid w:val="00215483"/>
    <w:rsid w:val="009817B1"/>
    <w:rsid w:val="009C1C67"/>
    <w:rsid w:val="009E2EB7"/>
    <w:rsid w:val="00A47E2F"/>
    <w:rsid w:val="00B95479"/>
    <w:rsid w:val="00BC2AB9"/>
    <w:rsid w:val="00BC621D"/>
    <w:rsid w:val="00C51E15"/>
    <w:rsid w:val="00D26FB3"/>
    <w:rsid w:val="00E308B2"/>
    <w:rsid w:val="00FC7E8B"/>
    <w:rsid w:val="01676E14"/>
    <w:rsid w:val="019415C6"/>
    <w:rsid w:val="01AE6899"/>
    <w:rsid w:val="01C76624"/>
    <w:rsid w:val="02C9567B"/>
    <w:rsid w:val="0308230D"/>
    <w:rsid w:val="037B67FA"/>
    <w:rsid w:val="039074DB"/>
    <w:rsid w:val="04214189"/>
    <w:rsid w:val="04913698"/>
    <w:rsid w:val="05422B67"/>
    <w:rsid w:val="059576B4"/>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E90E17"/>
    <w:rsid w:val="0F290764"/>
    <w:rsid w:val="0F972196"/>
    <w:rsid w:val="0FB14700"/>
    <w:rsid w:val="0FBF7E1F"/>
    <w:rsid w:val="1126252E"/>
    <w:rsid w:val="112C63A2"/>
    <w:rsid w:val="11F64981"/>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822DAD"/>
    <w:rsid w:val="1C20546C"/>
    <w:rsid w:val="1CBB4AAC"/>
    <w:rsid w:val="1CD367B7"/>
    <w:rsid w:val="1CDC4E5D"/>
    <w:rsid w:val="1D1C2B4F"/>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31ABB"/>
    <w:rsid w:val="2514003F"/>
    <w:rsid w:val="2530186E"/>
    <w:rsid w:val="2567677E"/>
    <w:rsid w:val="25BF43FD"/>
    <w:rsid w:val="25FE5CD1"/>
    <w:rsid w:val="2765400A"/>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646D7F"/>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1E643F6"/>
    <w:rsid w:val="323A36E6"/>
    <w:rsid w:val="32820F28"/>
    <w:rsid w:val="33236A81"/>
    <w:rsid w:val="33842DA2"/>
    <w:rsid w:val="3410251B"/>
    <w:rsid w:val="34A45FE9"/>
    <w:rsid w:val="34D76379"/>
    <w:rsid w:val="3502739C"/>
    <w:rsid w:val="358906E1"/>
    <w:rsid w:val="361B0154"/>
    <w:rsid w:val="36533C08"/>
    <w:rsid w:val="37105241"/>
    <w:rsid w:val="379D7E16"/>
    <w:rsid w:val="381E3903"/>
    <w:rsid w:val="39767BC1"/>
    <w:rsid w:val="39DE674D"/>
    <w:rsid w:val="3A9E1B37"/>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1755F0B"/>
    <w:rsid w:val="433B0C0C"/>
    <w:rsid w:val="436D751F"/>
    <w:rsid w:val="43990316"/>
    <w:rsid w:val="43BD0295"/>
    <w:rsid w:val="446A3BD2"/>
    <w:rsid w:val="448C1D82"/>
    <w:rsid w:val="44B25DF8"/>
    <w:rsid w:val="45541687"/>
    <w:rsid w:val="45AA1763"/>
    <w:rsid w:val="45C11989"/>
    <w:rsid w:val="462F49B1"/>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0F20458"/>
    <w:rsid w:val="51256551"/>
    <w:rsid w:val="51753D03"/>
    <w:rsid w:val="51A61FA1"/>
    <w:rsid w:val="51CB043B"/>
    <w:rsid w:val="52882588"/>
    <w:rsid w:val="536642E0"/>
    <w:rsid w:val="558537AB"/>
    <w:rsid w:val="55C27E6C"/>
    <w:rsid w:val="55E02674"/>
    <w:rsid w:val="560143A9"/>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A628C1"/>
    <w:rsid w:val="5AD972E8"/>
    <w:rsid w:val="5AF04059"/>
    <w:rsid w:val="5B0D5282"/>
    <w:rsid w:val="5B1F0B3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5EF41B2"/>
    <w:rsid w:val="66174109"/>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CF7660"/>
    <w:rsid w:val="6E15428C"/>
    <w:rsid w:val="6F434CB2"/>
    <w:rsid w:val="6FEF56F2"/>
    <w:rsid w:val="6FF620E0"/>
    <w:rsid w:val="70F16817"/>
    <w:rsid w:val="715249E1"/>
    <w:rsid w:val="71BC5CAF"/>
    <w:rsid w:val="73740A10"/>
    <w:rsid w:val="737D4FE1"/>
    <w:rsid w:val="73C65EE3"/>
    <w:rsid w:val="741C7FC3"/>
    <w:rsid w:val="745513BA"/>
    <w:rsid w:val="74611AB5"/>
    <w:rsid w:val="74E70588"/>
    <w:rsid w:val="74ED0240"/>
    <w:rsid w:val="755B3721"/>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2930</Words>
  <Characters>3080</Characters>
  <Lines>24</Lines>
  <Paragraphs>6</Paragraphs>
  <TotalTime>18</TotalTime>
  <ScaleCrop>false</ScaleCrop>
  <LinksUpToDate>false</LinksUpToDate>
  <CharactersWithSpaces>3322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2023-06-12T10:49:00Z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