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pacing w:before="0" w:after="0"/>
        <w:rPr>
          <w:rFonts w:ascii="Times New Roman" w:hAnsi="Times New Roman" w:eastAsia="方正小标宋简体" w:cs="Times New Roman"/>
          <w:color w:val="auto"/>
          <w:lang w:val="en-US" w:eastAsia="zh-CN"/>
        </w:rPr>
      </w:pPr>
    </w:p>
    <w:p>
      <w:pPr>
        <w:pStyle w:val="14"/>
        <w:keepNext/>
        <w:keepLines/>
        <w:spacing w:before="0" w:after="0"/>
        <w:rPr>
          <w:rFonts w:ascii="Times New Roman" w:hAnsi="Times New Roman" w:eastAsia="方正小标宋简体" w:cs="Times New Roman"/>
          <w:color w:val="auto"/>
          <w:lang w:val="en-US" w:eastAsia="zh-CN"/>
        </w:rPr>
      </w:pPr>
      <w:r>
        <w:rPr>
          <w:rFonts w:ascii="Times New Roman" w:hAnsi="Times New Roman" w:eastAsia="方正小标宋简体" w:cs="Times New Roman"/>
          <w:color w:val="auto"/>
          <w:lang w:val="en-US" w:eastAsia="zh-CN"/>
        </w:rPr>
        <w:t>广汕铁路惠城南站综合交通枢纽配套项目（金山大道南段及宏兴路）建设监管协议</w:t>
      </w:r>
    </w:p>
    <w:p>
      <w:pPr>
        <w:pStyle w:val="14"/>
        <w:keepNext/>
        <w:keepLines/>
        <w:spacing w:before="0" w:after="0"/>
        <w:rPr>
          <w:rFonts w:ascii="Times New Roman" w:hAnsi="Times New Roman" w:eastAsia="方正小标宋简体" w:cs="Times New Roman"/>
          <w:color w:val="auto"/>
          <w:sz w:val="32"/>
          <w:szCs w:val="32"/>
        </w:rPr>
      </w:pPr>
    </w:p>
    <w:p>
      <w:pPr>
        <w:pStyle w:val="16"/>
        <w:spacing w:line="580" w:lineRule="exact"/>
        <w:ind w:firstLine="0"/>
        <w:jc w:val="both"/>
        <w:rPr>
          <w:rFonts w:ascii="仿宋" w:hAnsi="仿宋" w:eastAsia="仿宋" w:cs="Times New Roman"/>
          <w:color w:val="auto"/>
          <w:sz w:val="32"/>
          <w:szCs w:val="32"/>
          <w:lang w:val="en-US"/>
        </w:rPr>
      </w:pPr>
      <w:r>
        <w:rPr>
          <w:rFonts w:ascii="仿宋" w:hAnsi="仿宋" w:eastAsia="仿宋" w:cs="Times New Roman"/>
          <w:b/>
          <w:color w:val="auto"/>
          <w:sz w:val="32"/>
          <w:szCs w:val="32"/>
        </w:rPr>
        <w:t>甲方：</w:t>
      </w:r>
      <w:r>
        <w:rPr>
          <w:rFonts w:ascii="仿宋" w:hAnsi="仿宋" w:eastAsia="仿宋" w:cs="Times New Roman"/>
          <w:color w:val="auto"/>
          <w:sz w:val="32"/>
          <w:szCs w:val="32"/>
          <w:lang w:val="en-US" w:eastAsia="zh-CN"/>
        </w:rPr>
        <w:t>惠州市港口航空铁路事务中心</w:t>
      </w:r>
    </w:p>
    <w:p>
      <w:pPr>
        <w:pStyle w:val="16"/>
        <w:spacing w:line="580" w:lineRule="exact"/>
        <w:ind w:firstLine="0"/>
        <w:jc w:val="both"/>
        <w:rPr>
          <w:rFonts w:ascii="仿宋" w:hAnsi="仿宋" w:eastAsia="仿宋" w:cs="Times New Roman"/>
          <w:color w:val="auto"/>
          <w:sz w:val="32"/>
          <w:szCs w:val="32"/>
          <w:lang w:eastAsia="zh-CN"/>
        </w:rPr>
      </w:pPr>
      <w:r>
        <w:rPr>
          <w:rFonts w:ascii="仿宋" w:hAnsi="仿宋" w:eastAsia="仿宋" w:cs="Times New Roman"/>
          <w:b/>
          <w:color w:val="auto"/>
          <w:sz w:val="32"/>
          <w:szCs w:val="32"/>
        </w:rPr>
        <w:t>乙方：</w:t>
      </w:r>
      <w:r>
        <w:rPr>
          <w:rFonts w:ascii="仿宋" w:hAnsi="仿宋" w:eastAsia="仿宋" w:cs="Times New Roman"/>
          <w:color w:val="auto"/>
          <w:sz w:val="32"/>
          <w:szCs w:val="32"/>
          <w:lang w:eastAsia="zh-CN"/>
        </w:rPr>
        <w:t>（</w:t>
      </w:r>
      <w:r>
        <w:rPr>
          <w:rFonts w:ascii="仿宋" w:hAnsi="仿宋" w:eastAsia="仿宋" w:cs="Times New Roman"/>
          <w:color w:val="auto"/>
          <w:sz w:val="32"/>
          <w:szCs w:val="32"/>
          <w:lang w:val="en-US" w:eastAsia="zh-CN"/>
        </w:rPr>
        <w:t>南部新城9-03</w:t>
      </w:r>
      <w:r>
        <w:rPr>
          <w:rFonts w:ascii="仿宋" w:hAnsi="仿宋" w:eastAsia="仿宋" w:cs="Times New Roman"/>
          <w:color w:val="auto"/>
          <w:sz w:val="32"/>
          <w:szCs w:val="32"/>
        </w:rPr>
        <w:t>地块竞得方，即投资建设方</w:t>
      </w:r>
      <w:r>
        <w:rPr>
          <w:rFonts w:ascii="仿宋" w:hAnsi="仿宋" w:eastAsia="仿宋" w:cs="Times New Roman"/>
          <w:color w:val="auto"/>
          <w:sz w:val="32"/>
          <w:szCs w:val="32"/>
          <w:lang w:eastAsia="zh-CN"/>
        </w:rPr>
        <w:t>）</w:t>
      </w:r>
    </w:p>
    <w:p>
      <w:pPr>
        <w:pStyle w:val="16"/>
        <w:spacing w:line="580" w:lineRule="exact"/>
        <w:ind w:firstLine="640" w:firstLineChars="200"/>
        <w:jc w:val="both"/>
        <w:rPr>
          <w:rFonts w:ascii="Times New Roman" w:hAnsi="Times New Roman" w:eastAsia="仿宋" w:cs="Times New Roman"/>
          <w:color w:val="auto"/>
          <w:sz w:val="32"/>
          <w:szCs w:val="32"/>
          <w:lang w:eastAsia="zh-CN"/>
        </w:rPr>
      </w:pPr>
    </w:p>
    <w:p>
      <w:pPr>
        <w:pStyle w:val="16"/>
        <w:spacing w:line="580" w:lineRule="exact"/>
        <w:ind w:firstLine="640" w:firstLineChars="200"/>
        <w:jc w:val="both"/>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乙方于</w:t>
      </w:r>
      <w:r>
        <w:rPr>
          <w:rFonts w:ascii="Times New Roman" w:hAnsi="Times New Roman" w:eastAsia="仿宋" w:cs="Times New Roman"/>
          <w:color w:val="auto"/>
          <w:sz w:val="32"/>
          <w:szCs w:val="32"/>
          <w:u w:val="single"/>
          <w:lang w:eastAsia="zh-CN"/>
        </w:rPr>
        <w:t xml:space="preserve">     </w:t>
      </w:r>
      <w:r>
        <w:rPr>
          <w:rFonts w:ascii="Times New Roman" w:hAnsi="Times New Roman" w:eastAsia="仿宋" w:cs="Times New Roman"/>
          <w:color w:val="auto"/>
          <w:sz w:val="32"/>
          <w:szCs w:val="32"/>
        </w:rPr>
        <w:t>年</w:t>
      </w:r>
      <w:r>
        <w:rPr>
          <w:rFonts w:ascii="Times New Roman" w:hAnsi="Times New Roman" w:eastAsia="仿宋" w:cs="Times New Roman"/>
          <w:color w:val="auto"/>
          <w:sz w:val="32"/>
          <w:szCs w:val="32"/>
          <w:u w:val="single"/>
          <w:lang w:eastAsia="zh-CN"/>
        </w:rPr>
        <w:t xml:space="preserve"> </w:t>
      </w:r>
      <w:r>
        <w:rPr>
          <w:rFonts w:ascii="Times New Roman" w:hAnsi="Times New Roman" w:eastAsia="仿宋" w:cs="Times New Roman"/>
          <w:color w:val="auto"/>
          <w:sz w:val="32"/>
          <w:szCs w:val="32"/>
          <w:u w:val="single"/>
          <w:lang w:val="en-US" w:eastAsia="zh-CN"/>
        </w:rPr>
        <w:t xml:space="preserve"> </w:t>
      </w:r>
      <w:r>
        <w:rPr>
          <w:rFonts w:ascii="Times New Roman" w:hAnsi="Times New Roman" w:eastAsia="仿宋" w:cs="Times New Roman"/>
          <w:color w:val="auto"/>
          <w:sz w:val="32"/>
          <w:szCs w:val="32"/>
          <w:u w:val="single"/>
          <w:lang w:eastAsia="zh-CN"/>
        </w:rPr>
        <w:t xml:space="preserve">   </w:t>
      </w:r>
      <w:r>
        <w:rPr>
          <w:rFonts w:ascii="Times New Roman" w:hAnsi="Times New Roman" w:eastAsia="仿宋" w:cs="Times New Roman"/>
          <w:color w:val="auto"/>
          <w:sz w:val="32"/>
          <w:szCs w:val="32"/>
        </w:rPr>
        <w:t>月</w:t>
      </w:r>
      <w:r>
        <w:rPr>
          <w:rFonts w:ascii="Times New Roman" w:hAnsi="Times New Roman" w:eastAsia="仿宋" w:cs="Times New Roman"/>
          <w:color w:val="auto"/>
          <w:sz w:val="32"/>
          <w:szCs w:val="32"/>
          <w:u w:val="single"/>
          <w:lang w:eastAsia="zh-CN"/>
        </w:rPr>
        <w:t xml:space="preserve">  </w:t>
      </w:r>
      <w:r>
        <w:rPr>
          <w:rFonts w:ascii="Times New Roman" w:hAnsi="Times New Roman" w:eastAsia="仿宋" w:cs="Times New Roman"/>
          <w:color w:val="auto"/>
          <w:sz w:val="32"/>
          <w:szCs w:val="32"/>
          <w:u w:val="single"/>
          <w:lang w:val="en-US" w:eastAsia="zh-CN"/>
        </w:rPr>
        <w:t xml:space="preserve"> </w:t>
      </w:r>
      <w:r>
        <w:rPr>
          <w:rFonts w:ascii="Times New Roman" w:hAnsi="Times New Roman" w:eastAsia="仿宋" w:cs="Times New Roman"/>
          <w:color w:val="auto"/>
          <w:sz w:val="32"/>
          <w:szCs w:val="32"/>
          <w:u w:val="single"/>
          <w:lang w:eastAsia="zh-CN"/>
        </w:rPr>
        <w:t xml:space="preserve">  </w:t>
      </w:r>
      <w:r>
        <w:rPr>
          <w:rFonts w:ascii="Times New Roman" w:hAnsi="Times New Roman" w:eastAsia="仿宋" w:cs="Times New Roman"/>
          <w:color w:val="auto"/>
          <w:sz w:val="32"/>
          <w:szCs w:val="32"/>
        </w:rPr>
        <w:t>日通过惠州市公共资源交易中心网上挂牌交易系统，竞得</w:t>
      </w:r>
      <w:r>
        <w:rPr>
          <w:rFonts w:ascii="Times New Roman" w:hAnsi="Times New Roman" w:eastAsia="仿宋" w:cs="Times New Roman"/>
          <w:color w:val="auto"/>
          <w:sz w:val="32"/>
          <w:szCs w:val="32"/>
          <w:lang w:val="en-US" w:eastAsia="zh-CN"/>
        </w:rPr>
        <w:t>南部新城9-03</w:t>
      </w:r>
      <w:r>
        <w:rPr>
          <w:rFonts w:ascii="Times New Roman" w:hAnsi="Times New Roman" w:eastAsia="仿宋" w:cs="Times New Roman"/>
          <w:color w:val="auto"/>
          <w:sz w:val="32"/>
          <w:szCs w:val="32"/>
        </w:rPr>
        <w:t>地块建设用地使用权</w:t>
      </w:r>
      <w:r>
        <w:rPr>
          <w:rFonts w:ascii="Times New Roman" w:hAnsi="Times New Roman" w:eastAsia="仿宋" w:cs="Times New Roman"/>
          <w:color w:val="auto"/>
          <w:sz w:val="32"/>
          <w:szCs w:val="32"/>
          <w:lang w:eastAsia="zh-CN"/>
        </w:rPr>
        <w:t>（以下简称</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lang w:eastAsia="zh-CN"/>
        </w:rPr>
        <w:t>经营用地”）</w:t>
      </w:r>
      <w:r>
        <w:rPr>
          <w:rFonts w:ascii="Times New Roman" w:hAnsi="Times New Roman" w:eastAsia="仿宋" w:cs="Times New Roman"/>
          <w:color w:val="auto"/>
          <w:sz w:val="32"/>
          <w:szCs w:val="32"/>
        </w:rPr>
        <w:t>，</w:t>
      </w:r>
      <w:r>
        <w:rPr>
          <w:rFonts w:ascii="Times New Roman" w:hAnsi="Times New Roman" w:eastAsia="仿宋" w:cs="Times New Roman"/>
          <w:color w:val="auto"/>
          <w:sz w:val="32"/>
          <w:szCs w:val="32"/>
          <w:lang w:eastAsia="zh-CN"/>
        </w:rPr>
        <w:t>须</w:t>
      </w:r>
      <w:r>
        <w:rPr>
          <w:rFonts w:ascii="Times New Roman" w:hAnsi="Times New Roman" w:eastAsia="仿宋" w:cs="Times New Roman"/>
          <w:color w:val="auto"/>
          <w:sz w:val="32"/>
          <w:szCs w:val="32"/>
        </w:rPr>
        <w:t>按照挂牌文件要求</w:t>
      </w:r>
      <w:r>
        <w:rPr>
          <w:rFonts w:ascii="Times New Roman" w:hAnsi="Times New Roman" w:eastAsia="仿宋" w:cs="Times New Roman"/>
          <w:color w:val="auto"/>
          <w:sz w:val="32"/>
          <w:szCs w:val="32"/>
          <w:lang w:eastAsia="zh-CN"/>
        </w:rPr>
        <w:t>出资建设</w:t>
      </w:r>
      <w:r>
        <w:rPr>
          <w:rFonts w:ascii="Times New Roman" w:hAnsi="Times New Roman" w:eastAsia="仿宋" w:cs="Times New Roman"/>
          <w:color w:val="auto"/>
          <w:sz w:val="32"/>
          <w:szCs w:val="32"/>
          <w:lang w:val="en-US" w:eastAsia="zh-CN"/>
        </w:rPr>
        <w:t>广汕铁路惠城南站综合交通枢纽配套项目（金山大道南段及宏兴路）</w:t>
      </w:r>
      <w:r>
        <w:rPr>
          <w:rFonts w:ascii="Times New Roman" w:hAnsi="Times New Roman" w:eastAsia="仿宋" w:cs="Times New Roman"/>
          <w:color w:val="auto"/>
          <w:sz w:val="32"/>
          <w:szCs w:val="32"/>
          <w:lang w:eastAsia="zh-CN"/>
        </w:rPr>
        <w:t>（以下简称</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lang w:eastAsia="zh-CN"/>
        </w:rPr>
        <w:t>配建工程”）并无偿移交</w:t>
      </w:r>
      <w:r>
        <w:rPr>
          <w:rFonts w:ascii="Times New Roman" w:hAnsi="Times New Roman" w:eastAsia="仿宋" w:cs="Times New Roman"/>
          <w:color w:val="auto"/>
          <w:sz w:val="32"/>
          <w:szCs w:val="32"/>
          <w:lang w:val="en-US" w:eastAsia="zh-CN"/>
        </w:rPr>
        <w:t>相关部门</w:t>
      </w:r>
      <w:r>
        <w:rPr>
          <w:rFonts w:ascii="Times New Roman" w:hAnsi="Times New Roman" w:eastAsia="仿宋" w:cs="Times New Roman"/>
          <w:color w:val="auto"/>
          <w:sz w:val="32"/>
          <w:szCs w:val="32"/>
          <w:lang w:eastAsia="zh-CN"/>
        </w:rPr>
        <w:t>。以上配建工程的建设属于获取经营用地的必要条件，配建工程的建设费用一并纳入经营用地开发建设的成本。</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甲乙双方在自愿、平等、公平及诚实信用的基础上，根据《中华人民共和国</w:t>
      </w:r>
      <w:r>
        <w:rPr>
          <w:rFonts w:ascii="Times New Roman" w:hAnsi="Times New Roman" w:eastAsia="仿宋" w:cs="Times New Roman"/>
          <w:color w:val="auto"/>
          <w:sz w:val="32"/>
          <w:szCs w:val="32"/>
          <w:lang w:val="en-US" w:eastAsia="zh-CN"/>
        </w:rPr>
        <w:t>民法典</w:t>
      </w:r>
      <w:r>
        <w:rPr>
          <w:rFonts w:ascii="Times New Roman" w:hAnsi="Times New Roman" w:eastAsia="仿宋" w:cs="Times New Roman"/>
          <w:color w:val="auto"/>
          <w:sz w:val="32"/>
          <w:szCs w:val="32"/>
          <w:lang w:eastAsia="zh-CN"/>
        </w:rPr>
        <w:t>》等法律法规的规定，就配建工程的相关内容达成一致意见，签订本协议。</w:t>
      </w:r>
    </w:p>
    <w:p>
      <w:pPr>
        <w:pStyle w:val="25"/>
        <w:spacing w:line="580" w:lineRule="exact"/>
        <w:ind w:firstLine="640" w:firstLineChars="200"/>
        <w:rPr>
          <w:rFonts w:eastAsia="黑体"/>
          <w:sz w:val="32"/>
          <w:szCs w:val="32"/>
        </w:rPr>
      </w:pPr>
      <w:bookmarkStart w:id="0" w:name="bookmark9"/>
      <w:r>
        <w:rPr>
          <w:rFonts w:eastAsia="黑体"/>
          <w:sz w:val="32"/>
          <w:szCs w:val="32"/>
        </w:rPr>
        <w:t>一、配建工程概况</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en-US" w:eastAsia="zh-CN"/>
        </w:rPr>
        <w:t>广汕铁路是我 国“八纵八横”高速铁路网中连接京九、京广、沿海通道的一条重要区域连接线，助推粤东地区加快发展，对惠州谋建粤港澳大湾区枢纽门户，打造国内一流城市具有重要意义。广汕铁路惠城南站综合交通枢纽配套项目（以下简称“惠城南站配套项目”）须与广汕铁路同步建成。根据市政府工作安排，</w:t>
      </w:r>
      <w:r>
        <w:rPr>
          <w:rFonts w:ascii="仿宋" w:hAnsi="仿宋" w:eastAsia="仿宋" w:cs="Times New Roman"/>
          <w:color w:val="auto"/>
          <w:sz w:val="32"/>
          <w:szCs w:val="32"/>
          <w:lang w:val="en-US" w:eastAsia="zh-CN"/>
        </w:rPr>
        <w:t>惠州市港口航空铁路事务中心</w:t>
      </w:r>
      <w:r>
        <w:rPr>
          <w:rFonts w:ascii="Times New Roman" w:hAnsi="Times New Roman" w:eastAsia="仿宋" w:cs="Times New Roman"/>
          <w:color w:val="auto"/>
          <w:sz w:val="32"/>
          <w:szCs w:val="32"/>
          <w:lang w:val="en-US" w:eastAsia="zh-CN"/>
        </w:rPr>
        <w:t>为惠城南站配套项目前期工作实施机构，惠州市惠城南站配套项目投资有限公司（以下简称南站公司）为投资建设运营主体（项目法人），负责开展各项具体工作。配建工程属于惠城南站配套项目（二期）的组成部分，目前已完成可研、勘察、设计、施工图编制及审查、预算编制等前期工作，并完成全过程咨询（监理、造价咨询、设计咨询、</w:t>
      </w:r>
      <w:r>
        <w:rPr>
          <w:rFonts w:hint="eastAsia" w:ascii="Times New Roman" w:hAnsi="Times New Roman" w:eastAsia="仿宋" w:cs="Times New Roman"/>
          <w:color w:val="auto"/>
          <w:sz w:val="32"/>
          <w:szCs w:val="32"/>
          <w:lang w:val="en-US" w:eastAsia="zh-CN"/>
        </w:rPr>
        <w:t>工程监测</w:t>
      </w:r>
      <w:r>
        <w:rPr>
          <w:rFonts w:ascii="Times New Roman" w:hAnsi="Times New Roman" w:eastAsia="仿宋" w:cs="Times New Roman"/>
          <w:color w:val="auto"/>
          <w:sz w:val="32"/>
          <w:szCs w:val="32"/>
          <w:lang w:val="en-US" w:eastAsia="zh-CN"/>
        </w:rPr>
        <w:t>检测等）及施工招标。具体情况如下：</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楷体" w:cs="Times New Roman"/>
          <w:color w:val="auto"/>
          <w:sz w:val="32"/>
          <w:szCs w:val="32"/>
          <w:lang w:eastAsia="zh-CN"/>
        </w:rPr>
        <w:t>（</w:t>
      </w:r>
      <w:r>
        <w:rPr>
          <w:rFonts w:ascii="Times New Roman" w:hAnsi="Times New Roman" w:eastAsia="楷体" w:cs="Times New Roman"/>
          <w:color w:val="auto"/>
          <w:sz w:val="32"/>
          <w:szCs w:val="32"/>
          <w:lang w:val="en-US" w:eastAsia="zh-CN"/>
        </w:rPr>
        <w:t>一）</w:t>
      </w:r>
      <w:r>
        <w:rPr>
          <w:rFonts w:ascii="Times New Roman" w:hAnsi="Times New Roman" w:eastAsia="楷体" w:cs="Times New Roman"/>
          <w:color w:val="auto"/>
          <w:sz w:val="32"/>
          <w:szCs w:val="32"/>
          <w:lang w:eastAsia="zh-CN"/>
        </w:rPr>
        <w:t>项目名称：</w:t>
      </w:r>
      <w:r>
        <w:rPr>
          <w:rFonts w:ascii="Times New Roman" w:hAnsi="Times New Roman" w:eastAsia="仿宋" w:cs="Times New Roman"/>
          <w:color w:val="auto"/>
          <w:sz w:val="32"/>
          <w:szCs w:val="32"/>
          <w:lang w:val="en-US" w:eastAsia="zh-CN"/>
        </w:rPr>
        <w:t>广汕铁路惠城南站综合交通枢纽配套项目（金山大道南段及宏兴路）</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楷体" w:cs="Times New Roman"/>
          <w:color w:val="auto"/>
          <w:sz w:val="32"/>
          <w:szCs w:val="32"/>
          <w:lang w:eastAsia="zh-CN"/>
        </w:rPr>
        <w:t>（</w:t>
      </w:r>
      <w:r>
        <w:rPr>
          <w:rFonts w:ascii="Times New Roman" w:hAnsi="Times New Roman" w:eastAsia="楷体" w:cs="Times New Roman"/>
          <w:color w:val="auto"/>
          <w:sz w:val="32"/>
          <w:szCs w:val="32"/>
          <w:lang w:val="en-US" w:eastAsia="zh-CN"/>
        </w:rPr>
        <w:t>二）</w:t>
      </w:r>
      <w:r>
        <w:rPr>
          <w:rFonts w:ascii="Times New Roman" w:hAnsi="Times New Roman" w:eastAsia="楷体" w:cs="Times New Roman"/>
          <w:color w:val="auto"/>
          <w:sz w:val="32"/>
          <w:szCs w:val="32"/>
          <w:lang w:eastAsia="zh-CN"/>
        </w:rPr>
        <w:t>项目地点：</w:t>
      </w:r>
      <w:r>
        <w:rPr>
          <w:rFonts w:ascii="Times New Roman" w:hAnsi="Times New Roman" w:eastAsia="仿宋" w:cs="Times New Roman"/>
          <w:color w:val="auto"/>
          <w:sz w:val="32"/>
          <w:szCs w:val="32"/>
          <w:lang w:eastAsia="zh-CN"/>
        </w:rPr>
        <w:t>惠州市惠城区</w:t>
      </w:r>
      <w:r>
        <w:rPr>
          <w:rFonts w:ascii="Times New Roman" w:hAnsi="Times New Roman" w:eastAsia="仿宋" w:cs="Times New Roman"/>
          <w:color w:val="auto"/>
          <w:sz w:val="32"/>
          <w:szCs w:val="32"/>
          <w:lang w:val="en-US" w:eastAsia="zh-CN"/>
        </w:rPr>
        <w:t>三栋镇</w:t>
      </w:r>
    </w:p>
    <w:p>
      <w:pPr>
        <w:pStyle w:val="16"/>
        <w:spacing w:line="580" w:lineRule="exact"/>
        <w:ind w:firstLine="640" w:firstLineChars="200"/>
        <w:jc w:val="both"/>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w:t>
      </w:r>
      <w:r>
        <w:rPr>
          <w:rFonts w:ascii="Times New Roman" w:hAnsi="Times New Roman" w:eastAsia="楷体" w:cs="Times New Roman"/>
          <w:color w:val="auto"/>
          <w:sz w:val="32"/>
          <w:szCs w:val="32"/>
          <w:lang w:val="en-US" w:eastAsia="zh-CN"/>
        </w:rPr>
        <w:t>三）</w:t>
      </w:r>
      <w:r>
        <w:rPr>
          <w:rFonts w:ascii="Times New Roman" w:hAnsi="Times New Roman" w:eastAsia="楷体" w:cs="Times New Roman"/>
          <w:color w:val="auto"/>
          <w:sz w:val="32"/>
          <w:szCs w:val="32"/>
          <w:lang w:eastAsia="zh-CN"/>
        </w:rPr>
        <w:t>建设</w:t>
      </w:r>
      <w:r>
        <w:rPr>
          <w:rFonts w:ascii="Times New Roman" w:hAnsi="Times New Roman" w:eastAsia="楷体" w:cs="Times New Roman"/>
          <w:color w:val="auto"/>
          <w:sz w:val="32"/>
          <w:szCs w:val="32"/>
          <w:lang w:val="en-US" w:eastAsia="zh-CN"/>
        </w:rPr>
        <w:t>内容</w:t>
      </w:r>
      <w:r>
        <w:rPr>
          <w:rFonts w:ascii="Times New Roman" w:hAnsi="Times New Roman" w:eastAsia="楷体" w:cs="Times New Roman"/>
          <w:color w:val="auto"/>
          <w:sz w:val="32"/>
          <w:szCs w:val="32"/>
          <w:lang w:eastAsia="zh-CN"/>
        </w:rPr>
        <w:t>：</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val="en-US" w:eastAsia="zh-CN"/>
        </w:rPr>
        <w:t>1.</w:t>
      </w:r>
      <w:r>
        <w:rPr>
          <w:rFonts w:ascii="Times New Roman" w:hAnsi="Times New Roman" w:eastAsia="仿宋" w:cs="Times New Roman"/>
          <w:color w:val="auto"/>
          <w:sz w:val="32"/>
          <w:szCs w:val="32"/>
          <w:lang w:eastAsia="zh-CN"/>
        </w:rPr>
        <w:t>金山大道南段与体育路立交A0+000~A0+680，立交桥长680米，立交宽25米。</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val="en-US" w:eastAsia="zh-CN"/>
        </w:rPr>
        <w:t>2.</w:t>
      </w:r>
      <w:r>
        <w:rPr>
          <w:rFonts w:ascii="Times New Roman" w:hAnsi="Times New Roman" w:eastAsia="仿宋" w:cs="Times New Roman"/>
          <w:color w:val="auto"/>
          <w:sz w:val="32"/>
          <w:szCs w:val="32"/>
          <w:lang w:eastAsia="zh-CN"/>
        </w:rPr>
        <w:t>金山大道南段主线范围A0+680~A1+980段，道路长 1300 米，采用城市主干路标准，主线双向 8 车道+辅道双向 4 车道，道路宽度 60 米。</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val="en-US" w:eastAsia="zh-CN"/>
        </w:rPr>
        <w:t>3.</w:t>
      </w:r>
      <w:r>
        <w:rPr>
          <w:rFonts w:ascii="Times New Roman" w:hAnsi="Times New Roman" w:eastAsia="仿宋" w:cs="Times New Roman"/>
          <w:color w:val="auto"/>
          <w:sz w:val="32"/>
          <w:szCs w:val="32"/>
          <w:lang w:eastAsia="zh-CN"/>
        </w:rPr>
        <w:t>金山大道南段主线范围A3+870~A4+733段，道路长 863米，采用城市主干路标准，主线双向 8 车道+辅道双向 4 车道，道路宽度 60 米。</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lang w:eastAsia="zh-CN"/>
        </w:rPr>
        <w:t>宏兴路 C0+000~C0+995.131 段，全长 995.131 米；采用城市次干路标准，双向4车道，道路宽度为32米。</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en-US" w:eastAsia="zh-CN"/>
        </w:rPr>
        <w:t>上述配建工程</w:t>
      </w:r>
      <w:r>
        <w:rPr>
          <w:rFonts w:ascii="Times New Roman" w:hAnsi="Times New Roman" w:eastAsia="仿宋" w:cs="Times New Roman"/>
          <w:color w:val="auto"/>
          <w:sz w:val="32"/>
          <w:szCs w:val="32"/>
          <w:lang w:eastAsia="zh-CN"/>
        </w:rPr>
        <w:t>包括道路、排水、线缆沟、桥梁、绿化、智慧、交通设施等工程，以及电力管线、供水、通信、国防线路、有线电视、燃气、雨污水等管线迁改的施工及保修等（具体详见施工图）。</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楷体" w:cs="Times New Roman"/>
          <w:color w:val="auto"/>
          <w:sz w:val="32"/>
          <w:szCs w:val="32"/>
          <w:lang w:val="en-US" w:eastAsia="zh-CN"/>
        </w:rPr>
        <w:t>（四）投资概算：</w:t>
      </w:r>
      <w:r>
        <w:rPr>
          <w:rFonts w:ascii="Times New Roman" w:hAnsi="Times New Roman" w:eastAsia="仿宋" w:cs="Times New Roman"/>
          <w:color w:val="auto"/>
          <w:sz w:val="32"/>
          <w:szCs w:val="32"/>
          <w:lang w:val="en-US" w:eastAsia="zh-CN"/>
        </w:rPr>
        <w:t>根据</w:t>
      </w:r>
      <w:r>
        <w:rPr>
          <w:rFonts w:hint="eastAsia" w:ascii="Times New Roman" w:hAnsi="Times New Roman" w:eastAsia="仿宋" w:cs="Times New Roman"/>
          <w:color w:val="auto"/>
          <w:sz w:val="32"/>
          <w:szCs w:val="32"/>
          <w:lang w:val="en-US" w:eastAsia="zh-CN"/>
        </w:rPr>
        <w:t>惠州市交通运输局</w:t>
      </w:r>
      <w:r>
        <w:rPr>
          <w:rFonts w:ascii="Times New Roman" w:hAnsi="Times New Roman" w:eastAsia="仿宋" w:cs="Times New Roman"/>
          <w:color w:val="auto"/>
          <w:sz w:val="32"/>
          <w:szCs w:val="32"/>
          <w:lang w:val="en-US" w:eastAsia="zh-CN"/>
        </w:rPr>
        <w:t>《关于广汕铁路惠城南站综合交通枢纽配套项目（二期）初步设计概算（第一批）的批复》和《关于广汕铁路惠城南站综合交通枢纽配套项目（二期）初步设计概算（第二批）审查的批复》，配建工程造价金额约为59,349.13万元。</w:t>
      </w:r>
    </w:p>
    <w:p>
      <w:pPr>
        <w:pStyle w:val="18"/>
        <w:keepNext/>
        <w:keepLines/>
        <w:spacing w:line="580" w:lineRule="exact"/>
        <w:ind w:firstLine="640" w:firstLineChars="200"/>
        <w:jc w:val="both"/>
        <w:rPr>
          <w:rFonts w:ascii="Times New Roman" w:hAnsi="Times New Roman" w:eastAsia="黑体" w:cs="Times New Roman"/>
          <w:b w:val="0"/>
          <w:color w:val="auto"/>
          <w:sz w:val="32"/>
          <w:szCs w:val="32"/>
          <w:lang w:val="zh-CN" w:eastAsia="zh-CN" w:bidi="zh-CN"/>
        </w:rPr>
      </w:pPr>
      <w:r>
        <w:rPr>
          <w:rFonts w:ascii="Times New Roman" w:hAnsi="Times New Roman" w:eastAsia="黑体" w:cs="Times New Roman"/>
          <w:b w:val="0"/>
          <w:color w:val="auto"/>
          <w:sz w:val="32"/>
          <w:szCs w:val="32"/>
          <w:lang w:val="en-US" w:eastAsia="zh-CN" w:bidi="zh-CN"/>
        </w:rPr>
        <w:t>二、</w:t>
      </w:r>
      <w:r>
        <w:rPr>
          <w:rFonts w:ascii="Times New Roman" w:hAnsi="Times New Roman" w:eastAsia="黑体" w:cs="Times New Roman"/>
          <w:b w:val="0"/>
          <w:color w:val="auto"/>
          <w:sz w:val="32"/>
          <w:szCs w:val="32"/>
          <w:lang w:val="zh-CN" w:eastAsia="zh-CN" w:bidi="zh-CN"/>
        </w:rPr>
        <w:t>甲方责任</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en-US" w:eastAsia="zh-CN"/>
        </w:rPr>
        <w:t>（一）履行项目</w:t>
      </w:r>
      <w:r>
        <w:rPr>
          <w:rFonts w:hint="eastAsia" w:ascii="Times New Roman" w:hAnsi="Times New Roman" w:eastAsia="仿宋" w:cs="Times New Roman"/>
          <w:color w:val="auto"/>
          <w:sz w:val="32"/>
          <w:szCs w:val="32"/>
          <w:lang w:val="en-US" w:eastAsia="zh-CN"/>
        </w:rPr>
        <w:t>建设</w:t>
      </w:r>
      <w:r>
        <w:rPr>
          <w:rFonts w:ascii="Times New Roman" w:hAnsi="Times New Roman" w:eastAsia="仿宋" w:cs="Times New Roman"/>
          <w:color w:val="auto"/>
          <w:sz w:val="32"/>
          <w:szCs w:val="32"/>
          <w:lang w:val="en-US" w:eastAsia="zh-CN"/>
        </w:rPr>
        <w:t>监管职责，严格把控投资进度及施工质量；工程实施过程中，若建设标准、范围等事项发生变化，由甲方向乙方提出工作指令，涉及的重大工程变更</w:t>
      </w:r>
      <w:r>
        <w:rPr>
          <w:rFonts w:hint="eastAsia" w:ascii="Times New Roman" w:hAnsi="Times New Roman" w:eastAsia="仿宋" w:cs="Times New Roman"/>
          <w:color w:val="auto"/>
          <w:sz w:val="32"/>
          <w:szCs w:val="32"/>
          <w:lang w:val="en-US" w:eastAsia="zh-CN"/>
        </w:rPr>
        <w:t>乙方</w:t>
      </w:r>
      <w:r>
        <w:rPr>
          <w:rFonts w:ascii="Times New Roman" w:hAnsi="Times New Roman" w:eastAsia="仿宋" w:cs="Times New Roman"/>
          <w:color w:val="auto"/>
          <w:sz w:val="32"/>
          <w:szCs w:val="32"/>
          <w:lang w:val="en-US" w:eastAsia="zh-CN"/>
        </w:rPr>
        <w:t>需报甲方批准后方可实施。</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en-US" w:eastAsia="zh-CN"/>
        </w:rPr>
        <w:t>（二）负责提供前期工作成果给乙方。</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en-US" w:eastAsia="zh-CN"/>
        </w:rPr>
        <w:t>（三）配合协助乙方办理相关报批报建等手续。</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en-US" w:eastAsia="zh-CN"/>
        </w:rPr>
        <w:t>（四）指导项目竣工验收。</w:t>
      </w:r>
    </w:p>
    <w:p>
      <w:pPr>
        <w:pStyle w:val="18"/>
        <w:keepNext/>
        <w:keepLines/>
        <w:spacing w:line="580" w:lineRule="exact"/>
        <w:ind w:firstLine="640" w:firstLineChars="200"/>
        <w:jc w:val="both"/>
        <w:rPr>
          <w:rFonts w:ascii="Times New Roman" w:hAnsi="Times New Roman" w:eastAsia="黑体" w:cs="Times New Roman"/>
          <w:b w:val="0"/>
          <w:color w:val="auto"/>
          <w:sz w:val="32"/>
          <w:szCs w:val="32"/>
          <w:lang w:val="en-US" w:eastAsia="zh-CN" w:bidi="zh-CN"/>
        </w:rPr>
      </w:pPr>
      <w:r>
        <w:rPr>
          <w:rFonts w:ascii="Times New Roman" w:hAnsi="Times New Roman" w:eastAsia="黑体" w:cs="Times New Roman"/>
          <w:b w:val="0"/>
          <w:color w:val="auto"/>
          <w:sz w:val="32"/>
          <w:szCs w:val="32"/>
          <w:lang w:val="en-US" w:eastAsia="zh-CN" w:bidi="zh-CN"/>
        </w:rPr>
        <w:t>三、</w:t>
      </w:r>
      <w:r>
        <w:rPr>
          <w:rFonts w:ascii="Times New Roman" w:hAnsi="Times New Roman" w:eastAsia="黑体" w:cs="Times New Roman"/>
          <w:b w:val="0"/>
          <w:color w:val="auto"/>
          <w:sz w:val="32"/>
          <w:szCs w:val="32"/>
          <w:lang w:val="zh-CN" w:eastAsia="zh-CN" w:bidi="zh-CN"/>
        </w:rPr>
        <w:t>乙方</w:t>
      </w:r>
      <w:r>
        <w:rPr>
          <w:rFonts w:ascii="Times New Roman" w:hAnsi="Times New Roman" w:eastAsia="黑体" w:cs="Times New Roman"/>
          <w:b w:val="0"/>
          <w:color w:val="auto"/>
          <w:sz w:val="32"/>
          <w:szCs w:val="32"/>
          <w:lang w:val="en-US" w:eastAsia="zh-CN" w:bidi="zh-CN"/>
        </w:rPr>
        <w:t>责任</w:t>
      </w:r>
    </w:p>
    <w:p>
      <w:pPr>
        <w:pStyle w:val="16"/>
        <w:spacing w:line="580" w:lineRule="exact"/>
        <w:ind w:firstLine="640" w:firstLineChars="200"/>
        <w:jc w:val="both"/>
        <w:rPr>
          <w:rFonts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lang w:val="en-US" w:eastAsia="zh-CN"/>
        </w:rPr>
        <w:t>（一）配建工程</w:t>
      </w:r>
      <w:r>
        <w:rPr>
          <w:rFonts w:hint="eastAsia" w:ascii="Times New Roman" w:hAnsi="Times New Roman" w:eastAsia="仿宋" w:cs="Times New Roman"/>
          <w:color w:val="auto"/>
          <w:sz w:val="32"/>
          <w:szCs w:val="32"/>
          <w:highlight w:val="none"/>
          <w:lang w:val="en-US" w:eastAsia="zh-CN"/>
        </w:rPr>
        <w:t>已经发改部门核准立项，</w:t>
      </w:r>
      <w:r>
        <w:rPr>
          <w:rFonts w:ascii="Times New Roman" w:hAnsi="Times New Roman" w:eastAsia="仿宋" w:cs="Times New Roman"/>
          <w:color w:val="auto"/>
          <w:sz w:val="32"/>
          <w:szCs w:val="32"/>
          <w:highlight w:val="none"/>
          <w:lang w:val="en-US" w:eastAsia="zh-CN"/>
        </w:rPr>
        <w:t>前期</w:t>
      </w:r>
      <w:r>
        <w:rPr>
          <w:rFonts w:hint="eastAsia" w:ascii="Times New Roman" w:hAnsi="Times New Roman" w:eastAsia="仿宋" w:cs="Times New Roman"/>
          <w:color w:val="auto"/>
          <w:sz w:val="32"/>
          <w:szCs w:val="32"/>
          <w:highlight w:val="none"/>
          <w:lang w:val="en-US" w:eastAsia="zh-CN"/>
        </w:rPr>
        <w:t>以南站公司</w:t>
      </w:r>
      <w:r>
        <w:rPr>
          <w:rFonts w:ascii="Times New Roman" w:hAnsi="Times New Roman" w:eastAsia="仿宋" w:cs="Times New Roman"/>
          <w:color w:val="auto"/>
          <w:sz w:val="32"/>
          <w:szCs w:val="32"/>
          <w:highlight w:val="none"/>
          <w:lang w:val="en-US" w:eastAsia="zh-CN"/>
        </w:rPr>
        <w:t>取得的行政许可文件主体不再调整。由乙方按</w:t>
      </w:r>
      <w:r>
        <w:rPr>
          <w:rFonts w:hint="eastAsia" w:ascii="Times New Roman" w:hAnsi="Times New Roman" w:eastAsia="仿宋" w:cs="Times New Roman"/>
          <w:color w:val="auto"/>
          <w:sz w:val="32"/>
          <w:szCs w:val="32"/>
          <w:highlight w:val="none"/>
          <w:lang w:val="en-US" w:eastAsia="zh-CN"/>
        </w:rPr>
        <w:t>基建程序及</w:t>
      </w:r>
      <w:r>
        <w:rPr>
          <w:rFonts w:ascii="Times New Roman" w:hAnsi="Times New Roman" w:eastAsia="仿宋" w:cs="Times New Roman"/>
          <w:color w:val="auto"/>
          <w:sz w:val="32"/>
          <w:szCs w:val="32"/>
          <w:highlight w:val="none"/>
          <w:lang w:val="en-US" w:eastAsia="zh-CN"/>
        </w:rPr>
        <w:t>规定办理用地、规划、施工许可等相关报批报建手续。</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val="en-US" w:eastAsia="zh-CN"/>
        </w:rPr>
        <w:t>（二）乙方须于签订土地出让合同</w:t>
      </w:r>
      <w:r>
        <w:rPr>
          <w:rFonts w:hint="eastAsia" w:ascii="Times New Roman" w:hAnsi="Times New Roman" w:eastAsia="仿宋" w:cs="Times New Roman"/>
          <w:color w:val="auto"/>
          <w:sz w:val="32"/>
          <w:szCs w:val="32"/>
          <w:lang w:val="en-US" w:eastAsia="zh-CN"/>
        </w:rPr>
        <w:t>之日起</w:t>
      </w:r>
      <w:r>
        <w:rPr>
          <w:rFonts w:ascii="Times New Roman" w:hAnsi="Times New Roman" w:eastAsia="仿宋" w:cs="Times New Roman"/>
          <w:color w:val="auto"/>
          <w:sz w:val="32"/>
          <w:szCs w:val="32"/>
          <w:lang w:val="en-US" w:eastAsia="zh-CN"/>
        </w:rPr>
        <w:t>7日内，与南站公司完成项目切割</w:t>
      </w:r>
      <w:r>
        <w:rPr>
          <w:rFonts w:hint="eastAsia" w:ascii="Times New Roman" w:hAnsi="Times New Roman" w:eastAsia="仿宋" w:cs="Times New Roman"/>
          <w:color w:val="auto"/>
          <w:sz w:val="32"/>
          <w:szCs w:val="32"/>
          <w:lang w:val="en-US" w:eastAsia="zh-CN"/>
        </w:rPr>
        <w:t>及分账</w:t>
      </w:r>
      <w:r>
        <w:rPr>
          <w:rFonts w:ascii="Times New Roman" w:hAnsi="Times New Roman" w:eastAsia="仿宋" w:cs="Times New Roman"/>
          <w:color w:val="auto"/>
          <w:sz w:val="32"/>
          <w:szCs w:val="32"/>
          <w:lang w:val="en-US" w:eastAsia="zh-CN"/>
        </w:rPr>
        <w:t>手续，承接已形成的工程项目资料及已签订的有关合同协议，认可已选取的监理、施工等有关参建单位和供应商，签订补充协议，按要求</w:t>
      </w:r>
      <w:r>
        <w:rPr>
          <w:rFonts w:ascii="Times New Roman" w:hAnsi="Times New Roman" w:eastAsia="仿宋" w:cs="Times New Roman"/>
          <w:color w:val="auto"/>
          <w:sz w:val="32"/>
          <w:szCs w:val="32"/>
          <w:lang w:eastAsia="zh-CN"/>
        </w:rPr>
        <w:t>支付</w:t>
      </w:r>
      <w:r>
        <w:rPr>
          <w:rFonts w:ascii="Times New Roman" w:hAnsi="Times New Roman" w:eastAsia="仿宋" w:cs="Times New Roman"/>
          <w:color w:val="auto"/>
          <w:sz w:val="32"/>
          <w:szCs w:val="32"/>
          <w:lang w:val="en-US" w:eastAsia="zh-CN"/>
        </w:rPr>
        <w:t>相应合同</w:t>
      </w:r>
      <w:r>
        <w:rPr>
          <w:rFonts w:ascii="Times New Roman" w:hAnsi="Times New Roman" w:eastAsia="仿宋" w:cs="Times New Roman"/>
          <w:color w:val="auto"/>
          <w:sz w:val="32"/>
          <w:szCs w:val="32"/>
          <w:lang w:eastAsia="zh-CN"/>
        </w:rPr>
        <w:t>费用</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并返还南站公司支付的相关前期费用</w:t>
      </w:r>
      <w:r>
        <w:rPr>
          <w:rFonts w:hint="eastAsia" w:ascii="Times New Roman" w:hAnsi="Times New Roman" w:eastAsia="仿宋" w:cs="Times New Roman"/>
          <w:color w:val="auto"/>
          <w:sz w:val="32"/>
          <w:szCs w:val="32"/>
          <w:lang w:eastAsia="zh-CN"/>
        </w:rPr>
        <w:t>。</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（三）</w:t>
      </w:r>
      <w:r>
        <w:rPr>
          <w:rFonts w:ascii="Times New Roman" w:hAnsi="Times New Roman" w:eastAsia="仿宋" w:cs="Times New Roman"/>
          <w:color w:val="auto"/>
          <w:sz w:val="32"/>
          <w:szCs w:val="32"/>
          <w:lang w:eastAsia="zh-CN"/>
        </w:rPr>
        <w:t>乙方须于</w:t>
      </w:r>
      <w:r>
        <w:rPr>
          <w:rFonts w:ascii="Times New Roman" w:hAnsi="Times New Roman" w:eastAsia="仿宋" w:cs="Times New Roman"/>
          <w:color w:val="auto"/>
          <w:sz w:val="32"/>
          <w:szCs w:val="32"/>
          <w:lang w:val="en-US" w:eastAsia="zh-CN"/>
        </w:rPr>
        <w:t>签订土地出让合同</w:t>
      </w:r>
      <w:r>
        <w:rPr>
          <w:rFonts w:hint="eastAsia" w:ascii="Times New Roman" w:hAnsi="Times New Roman" w:eastAsia="仿宋" w:cs="Times New Roman"/>
          <w:color w:val="auto"/>
          <w:sz w:val="32"/>
          <w:szCs w:val="32"/>
          <w:lang w:val="en-US" w:eastAsia="zh-CN"/>
        </w:rPr>
        <w:t>之日起</w:t>
      </w:r>
      <w:r>
        <w:rPr>
          <w:rFonts w:ascii="Times New Roman" w:hAnsi="Times New Roman" w:eastAsia="仿宋" w:cs="Times New Roman"/>
          <w:color w:val="auto"/>
          <w:sz w:val="32"/>
          <w:szCs w:val="32"/>
          <w:lang w:val="en-US" w:eastAsia="zh-CN"/>
        </w:rPr>
        <w:t>15日内，完成施工组织方案编制报甲方批准，签订土地出让合同一个月内取得施工许可证</w:t>
      </w:r>
      <w:r>
        <w:rPr>
          <w:rFonts w:hint="eastAsia"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lang w:eastAsia="zh-CN"/>
        </w:rPr>
        <w:t>于202</w:t>
      </w:r>
      <w:r>
        <w:rPr>
          <w:rFonts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lang w:eastAsia="zh-CN"/>
        </w:rPr>
        <w:t>年</w:t>
      </w:r>
      <w:r>
        <w:rPr>
          <w:rFonts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lang w:eastAsia="zh-CN"/>
        </w:rPr>
        <w:t>月30日前</w:t>
      </w:r>
      <w:r>
        <w:rPr>
          <w:rFonts w:ascii="Times New Roman" w:hAnsi="Times New Roman" w:eastAsia="仿宋" w:cs="Times New Roman"/>
          <w:color w:val="auto"/>
          <w:sz w:val="32"/>
          <w:szCs w:val="32"/>
          <w:lang w:val="en-US" w:eastAsia="zh-CN"/>
        </w:rPr>
        <w:t>完成配建工程建设</w:t>
      </w:r>
      <w:r>
        <w:rPr>
          <w:rFonts w:ascii="Times New Roman" w:hAnsi="Times New Roman" w:eastAsia="仿宋" w:cs="Times New Roman"/>
          <w:color w:val="auto"/>
          <w:sz w:val="32"/>
          <w:szCs w:val="32"/>
          <w:lang w:eastAsia="zh-CN"/>
        </w:rPr>
        <w:t>。</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eastAsia="zh-CN"/>
        </w:rPr>
        <w:t>四</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lang w:eastAsia="zh-CN"/>
        </w:rPr>
        <w:t>负责筹集建设资金，严格按照批准的建设规模、功能、标准和概算组织建设，</w:t>
      </w:r>
      <w:r>
        <w:rPr>
          <w:rFonts w:ascii="Times New Roman" w:hAnsi="Times New Roman" w:eastAsia="仿宋" w:cs="Times New Roman"/>
          <w:color w:val="auto"/>
          <w:sz w:val="32"/>
          <w:szCs w:val="32"/>
          <w:lang w:val="en-US" w:eastAsia="zh-CN"/>
        </w:rPr>
        <w:t>按时按质完成配建工程投资建设。</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五</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lang w:eastAsia="zh-CN"/>
        </w:rPr>
        <w:t>负责及时足额支付工程款（含工人工资）并解决项目全过程存在的问题，包括但不限于环境保护、文明施工、投诉回复等。</w:t>
      </w:r>
    </w:p>
    <w:p>
      <w:pPr>
        <w:pStyle w:val="16"/>
        <w:spacing w:line="580" w:lineRule="exact"/>
        <w:ind w:firstLine="640" w:firstLineChars="200"/>
        <w:jc w:val="both"/>
        <w:rPr>
          <w:rFonts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六</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lang w:val="en-US" w:eastAsia="zh-CN"/>
        </w:rPr>
        <w:t>及时</w:t>
      </w:r>
      <w:r>
        <w:rPr>
          <w:rFonts w:ascii="Times New Roman" w:hAnsi="Times New Roman" w:eastAsia="仿宋" w:cs="Times New Roman"/>
          <w:color w:val="auto"/>
          <w:sz w:val="32"/>
          <w:szCs w:val="32"/>
          <w:lang w:eastAsia="zh-CN"/>
        </w:rPr>
        <w:t>反馈本项目建设计划及进度等情况，</w:t>
      </w:r>
      <w:r>
        <w:rPr>
          <w:rFonts w:ascii="Times New Roman" w:hAnsi="Times New Roman" w:eastAsia="仿宋" w:cs="Times New Roman"/>
          <w:color w:val="auto"/>
          <w:sz w:val="32"/>
          <w:szCs w:val="32"/>
          <w:lang w:val="en-US" w:eastAsia="zh-CN"/>
        </w:rPr>
        <w:t>落实甲方</w:t>
      </w:r>
      <w:r>
        <w:rPr>
          <w:rFonts w:ascii="Times New Roman" w:hAnsi="Times New Roman" w:eastAsia="仿宋" w:cs="Times New Roman"/>
          <w:color w:val="auto"/>
          <w:sz w:val="32"/>
          <w:szCs w:val="32"/>
          <w:lang w:eastAsia="zh-CN"/>
        </w:rPr>
        <w:t>的监督管理</w:t>
      </w:r>
      <w:r>
        <w:rPr>
          <w:rFonts w:ascii="Times New Roman" w:hAnsi="Times New Roman" w:eastAsia="仿宋" w:cs="Times New Roman"/>
          <w:color w:val="auto"/>
          <w:sz w:val="32"/>
          <w:szCs w:val="32"/>
          <w:lang w:val="en-US" w:eastAsia="zh-CN"/>
        </w:rPr>
        <w:t>要求</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lang w:val="en-US" w:eastAsia="zh-CN"/>
        </w:rPr>
        <w:t>对存在的问题按要求整改。</w:t>
      </w:r>
    </w:p>
    <w:p>
      <w:pPr>
        <w:pStyle w:val="16"/>
        <w:spacing w:line="580" w:lineRule="exact"/>
        <w:ind w:firstLine="640" w:firstLineChars="2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七</w:t>
      </w:r>
      <w:r>
        <w:rPr>
          <w:rFonts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lang w:eastAsia="zh-CN"/>
        </w:rPr>
        <w:t>按有关规定编制项目工程竣工资料，</w:t>
      </w:r>
      <w:r>
        <w:rPr>
          <w:rFonts w:ascii="Times New Roman" w:hAnsi="Times New Roman" w:eastAsia="仿宋" w:cs="Times New Roman"/>
          <w:color w:val="auto"/>
          <w:sz w:val="32"/>
          <w:szCs w:val="32"/>
          <w:lang w:val="en-US" w:eastAsia="zh-CN"/>
        </w:rPr>
        <w:t>项目验收合格后</w:t>
      </w:r>
      <w:r>
        <w:rPr>
          <w:rFonts w:ascii="Times New Roman" w:hAnsi="Times New Roman" w:eastAsia="仿宋" w:cs="Times New Roman"/>
          <w:color w:val="auto"/>
          <w:sz w:val="32"/>
          <w:szCs w:val="32"/>
          <w:lang w:eastAsia="zh-CN"/>
        </w:rPr>
        <w:t>移交</w:t>
      </w:r>
      <w:r>
        <w:rPr>
          <w:rFonts w:ascii="Times New Roman" w:hAnsi="Times New Roman" w:eastAsia="仿宋" w:cs="Times New Roman"/>
          <w:color w:val="auto"/>
          <w:sz w:val="32"/>
          <w:szCs w:val="32"/>
          <w:lang w:val="en-US" w:eastAsia="zh-CN"/>
        </w:rPr>
        <w:t>相关部门</w:t>
      </w:r>
      <w:r>
        <w:rPr>
          <w:rFonts w:ascii="Times New Roman" w:hAnsi="Times New Roman" w:eastAsia="仿宋" w:cs="Times New Roman"/>
          <w:color w:val="auto"/>
          <w:sz w:val="32"/>
          <w:szCs w:val="32"/>
          <w:lang w:eastAsia="zh-CN"/>
        </w:rPr>
        <w:t>备案。</w:t>
      </w:r>
      <w:bookmarkEnd w:id="0"/>
    </w:p>
    <w:p>
      <w:pPr>
        <w:spacing w:line="580" w:lineRule="exact"/>
        <w:ind w:firstLine="640" w:firstLineChars="200"/>
        <w:jc w:val="both"/>
        <w:rPr>
          <w:rFonts w:eastAsia="黑体"/>
          <w:color w:val="auto"/>
          <w:sz w:val="32"/>
          <w:szCs w:val="32"/>
          <w:lang w:eastAsia="zh-CN" w:bidi="zh-CN"/>
        </w:rPr>
      </w:pPr>
      <w:r>
        <w:rPr>
          <w:rFonts w:hint="eastAsia" w:eastAsia="黑体"/>
          <w:color w:val="auto"/>
          <w:sz w:val="32"/>
          <w:szCs w:val="32"/>
          <w:lang w:eastAsia="zh-CN" w:bidi="zh-CN"/>
        </w:rPr>
        <w:t>四</w:t>
      </w:r>
      <w:r>
        <w:rPr>
          <w:rFonts w:eastAsia="黑体"/>
          <w:color w:val="auto"/>
          <w:sz w:val="32"/>
          <w:szCs w:val="32"/>
          <w:lang w:eastAsia="zh-CN" w:bidi="zh-CN"/>
        </w:rPr>
        <w:t>、工程验收及缺陷责任期</w:t>
      </w:r>
    </w:p>
    <w:p>
      <w:pPr>
        <w:spacing w:line="580" w:lineRule="exact"/>
        <w:ind w:firstLine="640" w:firstLineChars="200"/>
        <w:jc w:val="both"/>
        <w:rPr>
          <w:rFonts w:eastAsia="黑体"/>
          <w:color w:val="auto"/>
          <w:sz w:val="32"/>
          <w:szCs w:val="32"/>
          <w:lang w:eastAsia="zh-CN" w:bidi="zh-CN"/>
        </w:rPr>
      </w:pPr>
      <w:r>
        <w:rPr>
          <w:rFonts w:eastAsia="仿宋"/>
          <w:color w:val="auto"/>
          <w:sz w:val="32"/>
          <w:szCs w:val="32"/>
          <w:lang w:eastAsia="zh-CN" w:bidi="zh-TW"/>
        </w:rPr>
        <w:t>工程竣工后，由甲方组织乙方及其他相关部门共同验收。本项目中道路（含绿化及交通设施）缺陷责任期为一年，排水、路灯缺陷责任期两年。缺陷责任期由竣工验收通过日期起算。</w:t>
      </w:r>
    </w:p>
    <w:p>
      <w:pPr>
        <w:spacing w:line="580" w:lineRule="exact"/>
        <w:ind w:firstLine="640" w:firstLineChars="200"/>
        <w:jc w:val="both"/>
        <w:rPr>
          <w:rFonts w:eastAsia="黑体"/>
          <w:color w:val="auto"/>
          <w:sz w:val="32"/>
          <w:szCs w:val="32"/>
          <w:lang w:eastAsia="zh-CN" w:bidi="zh-CN"/>
        </w:rPr>
      </w:pPr>
      <w:r>
        <w:rPr>
          <w:rFonts w:hint="eastAsia" w:eastAsia="黑体"/>
          <w:color w:val="auto"/>
          <w:sz w:val="32"/>
          <w:szCs w:val="32"/>
          <w:lang w:eastAsia="zh-CN" w:bidi="zh-CN"/>
        </w:rPr>
        <w:t>五、</w:t>
      </w:r>
      <w:r>
        <w:rPr>
          <w:rFonts w:eastAsia="黑体"/>
          <w:color w:val="auto"/>
          <w:sz w:val="32"/>
          <w:szCs w:val="32"/>
          <w:lang w:eastAsia="zh-CN" w:bidi="zh-CN"/>
        </w:rPr>
        <w:t>项目移交</w:t>
      </w:r>
    </w:p>
    <w:p>
      <w:pPr>
        <w:pStyle w:val="9"/>
        <w:shd w:val="clear" w:color="auto" w:fill="FFFFFF"/>
        <w:spacing w:before="0" w:beforeAutospacing="0" w:after="0" w:afterAutospacing="0" w:line="560" w:lineRule="exact"/>
        <w:ind w:firstLine="640" w:firstLineChars="200"/>
        <w:rPr>
          <w:rFonts w:eastAsia="仿宋"/>
          <w:color w:val="auto"/>
          <w:sz w:val="32"/>
          <w:szCs w:val="32"/>
          <w:highlight w:val="none"/>
          <w:lang w:eastAsia="zh-TW" w:bidi="zh-TW"/>
        </w:rPr>
      </w:pPr>
      <w:r>
        <w:rPr>
          <w:rStyle w:val="26"/>
          <w:rFonts w:hint="eastAsia" w:ascii="Times New Roman" w:hAnsi="Times New Roman" w:eastAsia="仿宋"/>
          <w:b w:val="0"/>
          <w:color w:val="auto"/>
          <w:sz w:val="32"/>
          <w:szCs w:val="32"/>
          <w:highlight w:val="none"/>
          <w:lang w:eastAsia="zh-TW" w:bidi="en-US"/>
        </w:rPr>
        <w:t>根据市政府同意的移交接管工作方案与相关职能部门办理移交手续。</w:t>
      </w:r>
    </w:p>
    <w:p>
      <w:pPr>
        <w:spacing w:line="580" w:lineRule="exact"/>
        <w:ind w:firstLine="640" w:firstLineChars="200"/>
        <w:jc w:val="both"/>
        <w:rPr>
          <w:rFonts w:eastAsia="黑体"/>
          <w:color w:val="auto"/>
          <w:sz w:val="32"/>
          <w:szCs w:val="32"/>
          <w:lang w:eastAsia="zh-CN" w:bidi="zh-CN"/>
        </w:rPr>
      </w:pPr>
      <w:r>
        <w:rPr>
          <w:rFonts w:hint="eastAsia" w:eastAsia="黑体"/>
          <w:color w:val="auto"/>
          <w:sz w:val="32"/>
          <w:szCs w:val="32"/>
          <w:lang w:eastAsia="zh-CN" w:bidi="zh-CN"/>
        </w:rPr>
        <w:t>六</w:t>
      </w:r>
      <w:r>
        <w:rPr>
          <w:rFonts w:eastAsia="黑体"/>
          <w:color w:val="auto"/>
          <w:sz w:val="32"/>
          <w:szCs w:val="32"/>
          <w:lang w:eastAsia="zh-CN" w:bidi="zh-CN"/>
        </w:rPr>
        <w:t>、违约责任</w:t>
      </w:r>
    </w:p>
    <w:p>
      <w:pPr>
        <w:spacing w:line="600" w:lineRule="exact"/>
        <w:ind w:firstLine="640" w:firstLineChars="200"/>
        <w:rPr>
          <w:rFonts w:eastAsia="仿宋"/>
          <w:color w:val="auto"/>
          <w:sz w:val="32"/>
          <w:szCs w:val="32"/>
          <w:lang w:eastAsia="zh-CN"/>
        </w:rPr>
      </w:pPr>
      <w:r>
        <w:rPr>
          <w:rFonts w:hint="eastAsia" w:eastAsia="仿宋"/>
          <w:color w:val="auto"/>
          <w:sz w:val="32"/>
          <w:szCs w:val="32"/>
          <w:lang w:eastAsia="zh-CN"/>
        </w:rPr>
        <w:t>（一）</w:t>
      </w:r>
      <w:r>
        <w:rPr>
          <w:rFonts w:eastAsia="仿宋"/>
          <w:color w:val="auto"/>
          <w:sz w:val="32"/>
          <w:szCs w:val="32"/>
          <w:lang w:eastAsia="zh-CN"/>
        </w:rPr>
        <w:t>乙方未按本协议约定的内容履行配建工程建设义务、擅自缩减规模</w:t>
      </w:r>
      <w:r>
        <w:rPr>
          <w:rFonts w:hint="eastAsia" w:eastAsia="仿宋"/>
          <w:color w:val="auto"/>
          <w:sz w:val="32"/>
          <w:szCs w:val="32"/>
          <w:lang w:eastAsia="zh-CN"/>
        </w:rPr>
        <w:t>，</w:t>
      </w:r>
      <w:r>
        <w:rPr>
          <w:rFonts w:eastAsia="仿宋"/>
          <w:color w:val="auto"/>
          <w:sz w:val="32"/>
          <w:szCs w:val="32"/>
          <w:lang w:eastAsia="zh-CN"/>
        </w:rPr>
        <w:t>或者不按规定时序进行建设的</w:t>
      </w:r>
      <w:r>
        <w:rPr>
          <w:rFonts w:hint="eastAsia" w:eastAsia="仿宋"/>
          <w:color w:val="auto"/>
          <w:sz w:val="32"/>
          <w:szCs w:val="32"/>
          <w:lang w:eastAsia="zh-CN"/>
        </w:rPr>
        <w:t>，</w:t>
      </w:r>
      <w:r>
        <w:rPr>
          <w:rFonts w:eastAsia="仿宋"/>
          <w:color w:val="auto"/>
          <w:sz w:val="32"/>
          <w:szCs w:val="32"/>
          <w:lang w:eastAsia="zh-CN"/>
        </w:rPr>
        <w:t>必须按约定的标准补建或重建相关配建设施</w:t>
      </w:r>
      <w:r>
        <w:rPr>
          <w:rFonts w:hint="eastAsia" w:eastAsia="仿宋"/>
          <w:color w:val="auto"/>
          <w:sz w:val="32"/>
          <w:szCs w:val="32"/>
          <w:lang w:eastAsia="zh-CN"/>
        </w:rPr>
        <w:t>，并承担相应的经济赔偿。</w:t>
      </w:r>
    </w:p>
    <w:p>
      <w:pPr>
        <w:pStyle w:val="16"/>
        <w:spacing w:line="580" w:lineRule="exact"/>
        <w:ind w:firstLine="640" w:firstLineChars="200"/>
        <w:jc w:val="both"/>
        <w:rPr>
          <w:rFonts w:eastAsia="仿宋"/>
          <w:color w:val="auto"/>
          <w:sz w:val="32"/>
          <w:szCs w:val="32"/>
          <w:highlight w:val="none"/>
          <w:lang w:eastAsia="zh-CN"/>
        </w:rPr>
      </w:pPr>
      <w:r>
        <w:rPr>
          <w:rFonts w:hint="eastAsia" w:eastAsia="仿宋"/>
          <w:color w:val="auto"/>
          <w:sz w:val="32"/>
          <w:szCs w:val="32"/>
          <w:lang w:eastAsia="zh-CN"/>
        </w:rPr>
        <w:t>（</w:t>
      </w:r>
      <w:r>
        <w:rPr>
          <w:rFonts w:hint="eastAsia" w:eastAsia="仿宋"/>
          <w:color w:val="auto"/>
          <w:sz w:val="32"/>
          <w:szCs w:val="32"/>
          <w:lang w:val="en-US" w:eastAsia="zh-CN"/>
        </w:rPr>
        <w:t>二</w:t>
      </w:r>
      <w:r>
        <w:rPr>
          <w:rFonts w:hint="eastAsia" w:eastAsia="仿宋"/>
          <w:color w:val="auto"/>
          <w:sz w:val="32"/>
          <w:szCs w:val="32"/>
          <w:lang w:eastAsia="zh-CN"/>
        </w:rPr>
        <w:t>）</w:t>
      </w:r>
      <w:r>
        <w:rPr>
          <w:rFonts w:ascii="Times New Roman" w:hAnsi="Times New Roman" w:eastAsia="仿宋" w:cs="Times New Roman"/>
          <w:color w:val="auto"/>
          <w:sz w:val="32"/>
          <w:szCs w:val="32"/>
          <w:lang w:eastAsia="zh-CN"/>
        </w:rPr>
        <w:t>如遇不可抗力因素或非乙方原因，造成乙方不能按本协议约定期限完成项目建设工作的，乙方完成项目工程的时间相应顺延。</w:t>
      </w:r>
      <w:r>
        <w:rPr>
          <w:rFonts w:hint="eastAsia" w:eastAsia="仿宋"/>
          <w:color w:val="auto"/>
          <w:sz w:val="32"/>
          <w:szCs w:val="32"/>
          <w:lang w:val="en-US" w:eastAsia="zh-CN"/>
        </w:rPr>
        <w:t>因</w:t>
      </w:r>
      <w:r>
        <w:rPr>
          <w:rFonts w:ascii="Times New Roman" w:hAnsi="Times New Roman" w:eastAsia="仿宋" w:cs="Times New Roman"/>
          <w:color w:val="auto"/>
          <w:sz w:val="32"/>
          <w:szCs w:val="32"/>
          <w:lang w:eastAsia="zh-CN"/>
        </w:rPr>
        <w:t>乙方</w:t>
      </w:r>
      <w:r>
        <w:rPr>
          <w:rFonts w:hint="eastAsia" w:ascii="Times New Roman" w:hAnsi="Times New Roman" w:eastAsia="仿宋" w:cs="Times New Roman"/>
          <w:color w:val="auto"/>
          <w:sz w:val="32"/>
          <w:szCs w:val="32"/>
          <w:lang w:val="en-US" w:eastAsia="zh-CN"/>
        </w:rPr>
        <w:t>原因，未能</w:t>
      </w:r>
      <w:r>
        <w:rPr>
          <w:rFonts w:ascii="Times New Roman" w:hAnsi="Times New Roman" w:eastAsia="仿宋" w:cs="Times New Roman"/>
          <w:color w:val="auto"/>
          <w:sz w:val="32"/>
          <w:szCs w:val="32"/>
          <w:lang w:eastAsia="zh-CN"/>
        </w:rPr>
        <w:t>于202</w:t>
      </w:r>
      <w:r>
        <w:rPr>
          <w:rFonts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lang w:eastAsia="zh-CN"/>
        </w:rPr>
        <w:t>年</w:t>
      </w:r>
      <w:r>
        <w:rPr>
          <w:rFonts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lang w:eastAsia="zh-CN"/>
        </w:rPr>
        <w:t>月30日前</w:t>
      </w:r>
      <w:r>
        <w:rPr>
          <w:rFonts w:ascii="Times New Roman" w:hAnsi="Times New Roman" w:eastAsia="仿宋" w:cs="Times New Roman"/>
          <w:color w:val="auto"/>
          <w:sz w:val="32"/>
          <w:szCs w:val="32"/>
          <w:lang w:val="en-US" w:eastAsia="zh-CN"/>
        </w:rPr>
        <w:t>完成配建工程建设</w:t>
      </w:r>
      <w:r>
        <w:rPr>
          <w:rFonts w:hint="eastAsia" w:ascii="Times New Roman" w:hAnsi="Times New Roman" w:eastAsia="仿宋" w:cs="Times New Roman"/>
          <w:color w:val="auto"/>
          <w:sz w:val="32"/>
          <w:szCs w:val="32"/>
          <w:lang w:val="en-US" w:eastAsia="zh-CN"/>
        </w:rPr>
        <w:t>的，每逾期一天，按审定概</w:t>
      </w:r>
      <w:r>
        <w:rPr>
          <w:rFonts w:hint="eastAsia" w:ascii="Times New Roman" w:hAnsi="Times New Roman" w:eastAsia="仿宋" w:cs="Times New Roman"/>
          <w:color w:val="auto"/>
          <w:sz w:val="32"/>
          <w:szCs w:val="32"/>
          <w:highlight w:val="none"/>
          <w:lang w:val="en-US" w:eastAsia="zh-CN"/>
        </w:rPr>
        <w:t>算金额的千分之一支付违约金</w:t>
      </w:r>
      <w:r>
        <w:rPr>
          <w:rFonts w:ascii="Times New Roman" w:hAnsi="Times New Roman" w:eastAsia="仿宋" w:cs="Times New Roman"/>
          <w:color w:val="auto"/>
          <w:sz w:val="32"/>
          <w:szCs w:val="32"/>
          <w:highlight w:val="none"/>
          <w:lang w:eastAsia="zh-CN"/>
        </w:rPr>
        <w:t>。</w:t>
      </w:r>
    </w:p>
    <w:p>
      <w:pPr>
        <w:spacing w:line="600" w:lineRule="exact"/>
        <w:ind w:firstLine="640" w:firstLineChars="200"/>
        <w:rPr>
          <w:rFonts w:eastAsia="仿宋"/>
          <w:color w:val="auto"/>
          <w:sz w:val="32"/>
          <w:szCs w:val="32"/>
          <w:lang w:eastAsia="zh-CN"/>
        </w:rPr>
      </w:pPr>
      <w:r>
        <w:rPr>
          <w:rFonts w:hint="eastAsia" w:eastAsia="仿宋"/>
          <w:color w:val="auto"/>
          <w:sz w:val="32"/>
          <w:szCs w:val="32"/>
          <w:lang w:eastAsia="zh-CN"/>
        </w:rPr>
        <w:t>（三）乙方出现违反约定的行为，</w:t>
      </w:r>
      <w:r>
        <w:rPr>
          <w:rFonts w:eastAsia="仿宋"/>
          <w:color w:val="auto"/>
          <w:sz w:val="32"/>
          <w:szCs w:val="32"/>
          <w:lang w:eastAsia="zh-CN"/>
        </w:rPr>
        <w:t>甲方可提醒自然资源行政主管部门不予核发乙方商住项目建设工程规划条件核实证明、住房和城乡建设行政主管部门不予办理乙方商住项目</w:t>
      </w:r>
      <w:r>
        <w:rPr>
          <w:rFonts w:hint="eastAsia" w:eastAsia="仿宋"/>
          <w:color w:val="auto"/>
          <w:sz w:val="32"/>
          <w:szCs w:val="32"/>
          <w:lang w:eastAsia="zh-CN"/>
        </w:rPr>
        <w:t>预售许可证、</w:t>
      </w:r>
      <w:r>
        <w:rPr>
          <w:rFonts w:eastAsia="仿宋"/>
          <w:color w:val="auto"/>
          <w:sz w:val="32"/>
          <w:szCs w:val="32"/>
          <w:lang w:eastAsia="zh-CN"/>
        </w:rPr>
        <w:t>工程竣工验收备案手续</w:t>
      </w:r>
      <w:r>
        <w:rPr>
          <w:rFonts w:hint="eastAsia" w:eastAsia="仿宋"/>
          <w:color w:val="auto"/>
          <w:sz w:val="32"/>
          <w:szCs w:val="32"/>
          <w:lang w:eastAsia="zh-CN"/>
        </w:rPr>
        <w:t>，</w:t>
      </w:r>
      <w:r>
        <w:rPr>
          <w:rFonts w:eastAsia="仿宋"/>
          <w:color w:val="auto"/>
          <w:sz w:val="32"/>
          <w:szCs w:val="32"/>
          <w:lang w:eastAsia="zh-CN"/>
        </w:rPr>
        <w:t>由此造成经济损失及法律责任由乙方自行承担。</w:t>
      </w:r>
    </w:p>
    <w:p>
      <w:pPr>
        <w:spacing w:line="600" w:lineRule="exact"/>
        <w:ind w:firstLine="640" w:firstLineChars="200"/>
        <w:rPr>
          <w:rFonts w:eastAsia="黑体"/>
          <w:color w:val="auto"/>
          <w:sz w:val="32"/>
          <w:szCs w:val="32"/>
          <w:lang w:eastAsia="zh-CN"/>
        </w:rPr>
      </w:pPr>
      <w:r>
        <w:rPr>
          <w:rFonts w:hint="eastAsia" w:eastAsia="黑体"/>
          <w:color w:val="auto"/>
          <w:sz w:val="32"/>
          <w:szCs w:val="32"/>
          <w:lang w:eastAsia="zh-CN"/>
        </w:rPr>
        <w:t>七</w:t>
      </w:r>
      <w:r>
        <w:rPr>
          <w:rFonts w:eastAsia="黑体"/>
          <w:color w:val="auto"/>
          <w:sz w:val="32"/>
          <w:szCs w:val="32"/>
          <w:lang w:eastAsia="zh-CN"/>
        </w:rPr>
        <w:t>、其他约定</w:t>
      </w:r>
    </w:p>
    <w:p>
      <w:pPr>
        <w:spacing w:line="600" w:lineRule="exact"/>
        <w:ind w:firstLine="640" w:firstLineChars="200"/>
        <w:rPr>
          <w:rFonts w:eastAsia="仿宋"/>
          <w:color w:val="auto"/>
          <w:sz w:val="32"/>
          <w:szCs w:val="32"/>
          <w:lang w:eastAsia="zh-CN"/>
        </w:rPr>
      </w:pPr>
      <w:r>
        <w:rPr>
          <w:rFonts w:eastAsia="仿宋"/>
          <w:color w:val="auto"/>
          <w:sz w:val="32"/>
          <w:szCs w:val="32"/>
          <w:lang w:eastAsia="zh-CN"/>
        </w:rPr>
        <w:t>（一）如因国家法律法规及政府相关政策的改变，甲乙双方必须在遵守国家法律法规和政府相关政策的前提下履行本协议。</w:t>
      </w:r>
    </w:p>
    <w:p>
      <w:pPr>
        <w:spacing w:line="600" w:lineRule="exact"/>
        <w:ind w:firstLine="640" w:firstLineChars="200"/>
        <w:rPr>
          <w:rFonts w:eastAsia="仿宋"/>
          <w:color w:val="auto"/>
          <w:sz w:val="32"/>
          <w:szCs w:val="32"/>
          <w:lang w:eastAsia="zh-CN"/>
        </w:rPr>
      </w:pPr>
      <w:r>
        <w:rPr>
          <w:rFonts w:eastAsia="仿宋"/>
          <w:color w:val="auto"/>
          <w:sz w:val="32"/>
          <w:szCs w:val="32"/>
          <w:lang w:eastAsia="zh-CN"/>
        </w:rPr>
        <w:t>（二）如本协议中未尽事宜或有个别条款不适用，经甲乙双方协商解决后可另行签订补充协议，补充协议与本协议具有同等法律效力。</w:t>
      </w:r>
    </w:p>
    <w:p>
      <w:pPr>
        <w:spacing w:line="600" w:lineRule="exact"/>
        <w:ind w:firstLine="640" w:firstLineChars="200"/>
        <w:rPr>
          <w:rFonts w:eastAsia="仿宋"/>
          <w:color w:val="auto"/>
          <w:sz w:val="32"/>
          <w:szCs w:val="32"/>
          <w:lang w:eastAsia="zh-CN"/>
        </w:rPr>
      </w:pPr>
      <w:r>
        <w:rPr>
          <w:rFonts w:eastAsia="仿宋"/>
          <w:color w:val="auto"/>
          <w:sz w:val="32"/>
          <w:szCs w:val="32"/>
          <w:lang w:eastAsia="zh-CN"/>
        </w:rPr>
        <w:t>（三）本协议在履行过程中发生的争议，由双方当事人协商解决。协商不成时，甲乙双方均可</w:t>
      </w:r>
      <w:bookmarkStart w:id="1" w:name="_GoBack"/>
      <w:r>
        <w:rPr>
          <w:rFonts w:eastAsia="仿宋"/>
          <w:color w:val="auto"/>
          <w:sz w:val="32"/>
          <w:szCs w:val="32"/>
          <w:highlight w:val="none"/>
          <w:lang w:eastAsia="zh-CN"/>
        </w:rPr>
        <w:t>向</w:t>
      </w:r>
      <w:r>
        <w:rPr>
          <w:rFonts w:hint="eastAsia" w:eastAsia="仿宋"/>
          <w:color w:val="auto"/>
          <w:sz w:val="32"/>
          <w:szCs w:val="32"/>
          <w:highlight w:val="none"/>
          <w:lang w:eastAsia="zh-CN"/>
        </w:rPr>
        <w:t>甲方</w:t>
      </w:r>
      <w:r>
        <w:rPr>
          <w:rFonts w:eastAsia="仿宋"/>
          <w:color w:val="auto"/>
          <w:sz w:val="32"/>
          <w:szCs w:val="32"/>
          <w:highlight w:val="none"/>
          <w:lang w:eastAsia="zh-CN"/>
        </w:rPr>
        <w:t>所</w:t>
      </w:r>
      <w:bookmarkEnd w:id="1"/>
      <w:r>
        <w:rPr>
          <w:rFonts w:eastAsia="仿宋"/>
          <w:color w:val="auto"/>
          <w:sz w:val="32"/>
          <w:szCs w:val="32"/>
          <w:lang w:eastAsia="zh-CN"/>
        </w:rPr>
        <w:t>在地的人民法院提起诉讼。</w:t>
      </w:r>
    </w:p>
    <w:p>
      <w:pPr>
        <w:spacing w:line="600" w:lineRule="exact"/>
        <w:ind w:firstLine="640" w:firstLineChars="200"/>
        <w:rPr>
          <w:rFonts w:eastAsia="仿宋"/>
          <w:color w:val="auto"/>
          <w:kern w:val="2"/>
          <w:sz w:val="32"/>
          <w:szCs w:val="32"/>
          <w:lang w:eastAsia="zh-CN" w:bidi="ar-SA"/>
        </w:rPr>
      </w:pPr>
      <w:r>
        <w:rPr>
          <w:rFonts w:hint="eastAsia" w:eastAsia="仿宋"/>
          <w:color w:val="auto"/>
          <w:sz w:val="32"/>
          <w:szCs w:val="32"/>
          <w:lang w:eastAsia="zh-CN"/>
        </w:rPr>
        <w:t>（</w:t>
      </w:r>
      <w:r>
        <w:rPr>
          <w:rFonts w:eastAsia="仿宋"/>
          <w:color w:val="auto"/>
          <w:sz w:val="32"/>
          <w:szCs w:val="32"/>
          <w:lang w:eastAsia="zh-CN"/>
        </w:rPr>
        <w:t>四</w:t>
      </w:r>
      <w:r>
        <w:rPr>
          <w:rFonts w:hint="eastAsia" w:eastAsia="仿宋"/>
          <w:color w:val="auto"/>
          <w:sz w:val="32"/>
          <w:szCs w:val="32"/>
          <w:lang w:eastAsia="zh-CN"/>
        </w:rPr>
        <w:t>）</w:t>
      </w:r>
      <w:r>
        <w:rPr>
          <w:rFonts w:eastAsia="仿宋"/>
          <w:color w:val="auto"/>
          <w:sz w:val="32"/>
          <w:szCs w:val="32"/>
          <w:lang w:eastAsia="zh-CN"/>
        </w:rPr>
        <w:t>本协议与《国有建设用地使用权出让合同》同步签订。协议一式肆份</w:t>
      </w:r>
      <w:r>
        <w:rPr>
          <w:rFonts w:hint="eastAsia" w:eastAsia="仿宋"/>
          <w:color w:val="auto"/>
          <w:sz w:val="32"/>
          <w:szCs w:val="32"/>
          <w:lang w:eastAsia="zh-CN"/>
        </w:rPr>
        <w:t>，</w:t>
      </w:r>
      <w:r>
        <w:rPr>
          <w:rFonts w:eastAsia="仿宋"/>
          <w:color w:val="auto"/>
          <w:sz w:val="32"/>
          <w:szCs w:val="32"/>
          <w:lang w:eastAsia="zh-CN"/>
        </w:rPr>
        <w:t>双方各执贰份</w:t>
      </w:r>
      <w:r>
        <w:rPr>
          <w:rFonts w:hint="eastAsia" w:eastAsia="仿宋"/>
          <w:color w:val="auto"/>
          <w:sz w:val="32"/>
          <w:szCs w:val="32"/>
          <w:lang w:eastAsia="zh-CN"/>
        </w:rPr>
        <w:t>，</w:t>
      </w:r>
      <w:r>
        <w:rPr>
          <w:rFonts w:eastAsia="仿宋"/>
          <w:color w:val="auto"/>
          <w:sz w:val="32"/>
          <w:szCs w:val="32"/>
          <w:lang w:eastAsia="zh-CN"/>
        </w:rPr>
        <w:t>均具同等法律效力，自双方代表签</w:t>
      </w:r>
      <w:r>
        <w:rPr>
          <w:rFonts w:hint="eastAsia" w:eastAsia="仿宋"/>
          <w:color w:val="auto"/>
          <w:sz w:val="32"/>
          <w:szCs w:val="32"/>
          <w:lang w:eastAsia="zh-CN"/>
        </w:rPr>
        <w:t>名</w:t>
      </w:r>
      <w:r>
        <w:rPr>
          <w:rFonts w:eastAsia="仿宋"/>
          <w:color w:val="auto"/>
          <w:sz w:val="32"/>
          <w:szCs w:val="32"/>
          <w:lang w:eastAsia="zh-CN"/>
        </w:rPr>
        <w:t>、单位盖章之日起生效。</w:t>
      </w:r>
    </w:p>
    <w:p>
      <w:pPr>
        <w:spacing w:line="560" w:lineRule="exact"/>
        <w:ind w:firstLine="640" w:firstLineChars="200"/>
        <w:rPr>
          <w:rFonts w:eastAsia="仿宋"/>
          <w:color w:val="auto"/>
          <w:sz w:val="32"/>
          <w:szCs w:val="32"/>
          <w:lang w:eastAsia="zh-CN"/>
        </w:rPr>
      </w:pPr>
    </w:p>
    <w:p>
      <w:pPr>
        <w:spacing w:line="560" w:lineRule="exact"/>
        <w:ind w:firstLine="640" w:firstLineChars="200"/>
        <w:rPr>
          <w:rFonts w:eastAsia="仿宋"/>
          <w:color w:val="auto"/>
          <w:sz w:val="32"/>
          <w:szCs w:val="32"/>
          <w:lang w:eastAsia="zh-CN"/>
        </w:rPr>
      </w:pPr>
    </w:p>
    <w:p>
      <w:pPr>
        <w:spacing w:line="560" w:lineRule="exact"/>
        <w:ind w:firstLine="640" w:firstLineChars="200"/>
        <w:rPr>
          <w:rFonts w:eastAsia="仿宋"/>
          <w:color w:val="auto"/>
          <w:sz w:val="32"/>
          <w:szCs w:val="32"/>
          <w:lang w:eastAsia="zh-CN"/>
        </w:rPr>
      </w:pPr>
      <w:r>
        <w:rPr>
          <w:rFonts w:eastAsia="仿宋"/>
          <w:color w:val="auto"/>
          <w:sz w:val="32"/>
          <w:szCs w:val="32"/>
          <w:lang w:eastAsia="zh-CN"/>
        </w:rPr>
        <w:t>甲方（盖章）：</w:t>
      </w:r>
    </w:p>
    <w:p>
      <w:pPr>
        <w:spacing w:line="600" w:lineRule="exact"/>
        <w:ind w:firstLine="640" w:firstLineChars="200"/>
        <w:rPr>
          <w:rFonts w:eastAsia="仿宋"/>
          <w:color w:val="auto"/>
          <w:sz w:val="32"/>
          <w:szCs w:val="32"/>
          <w:lang w:eastAsia="zh-CN"/>
        </w:rPr>
      </w:pPr>
      <w:r>
        <w:rPr>
          <w:rFonts w:eastAsia="仿宋"/>
          <w:color w:val="auto"/>
          <w:sz w:val="32"/>
          <w:szCs w:val="32"/>
          <w:lang w:eastAsia="zh-CN"/>
        </w:rPr>
        <w:t>法定代表人或其授权代表（签</w:t>
      </w:r>
      <w:r>
        <w:rPr>
          <w:rFonts w:hint="eastAsia" w:eastAsia="仿宋"/>
          <w:color w:val="auto"/>
          <w:sz w:val="32"/>
          <w:szCs w:val="32"/>
          <w:lang w:eastAsia="zh-CN"/>
        </w:rPr>
        <w:t>名</w:t>
      </w:r>
      <w:r>
        <w:rPr>
          <w:rFonts w:eastAsia="仿宋"/>
          <w:color w:val="auto"/>
          <w:sz w:val="32"/>
          <w:szCs w:val="32"/>
          <w:lang w:eastAsia="zh-CN"/>
        </w:rPr>
        <w:t>）:</w:t>
      </w:r>
    </w:p>
    <w:p>
      <w:pPr>
        <w:spacing w:line="600" w:lineRule="exact"/>
        <w:ind w:firstLine="640" w:firstLineChars="200"/>
        <w:rPr>
          <w:rFonts w:eastAsia="仿宋"/>
          <w:color w:val="auto"/>
          <w:sz w:val="32"/>
          <w:szCs w:val="32"/>
          <w:lang w:eastAsia="zh-CN"/>
        </w:rPr>
      </w:pPr>
    </w:p>
    <w:p>
      <w:pPr>
        <w:spacing w:line="600" w:lineRule="exact"/>
        <w:ind w:firstLine="640" w:firstLineChars="200"/>
        <w:rPr>
          <w:rFonts w:eastAsia="仿宋"/>
          <w:color w:val="auto"/>
          <w:sz w:val="32"/>
          <w:szCs w:val="32"/>
          <w:lang w:eastAsia="zh-CN"/>
        </w:rPr>
      </w:pPr>
    </w:p>
    <w:p>
      <w:pPr>
        <w:spacing w:line="600" w:lineRule="exact"/>
        <w:ind w:firstLine="640" w:firstLineChars="200"/>
        <w:rPr>
          <w:rFonts w:eastAsia="仿宋"/>
          <w:color w:val="auto"/>
          <w:sz w:val="32"/>
          <w:szCs w:val="32"/>
          <w:lang w:eastAsia="zh-CN"/>
        </w:rPr>
      </w:pPr>
    </w:p>
    <w:p>
      <w:pPr>
        <w:pStyle w:val="16"/>
        <w:spacing w:line="60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乙方（盖章）：</w:t>
      </w:r>
    </w:p>
    <w:p>
      <w:pPr>
        <w:pStyle w:val="16"/>
        <w:spacing w:line="600" w:lineRule="exact"/>
        <w:ind w:firstLine="640" w:firstLineChars="200"/>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法定代表人或其授权代表（签</w:t>
      </w:r>
      <w:r>
        <w:rPr>
          <w:rFonts w:hint="eastAsia" w:ascii="Times New Roman" w:hAnsi="Times New Roman" w:eastAsia="仿宋" w:cs="Times New Roman"/>
          <w:color w:val="auto"/>
          <w:sz w:val="32"/>
          <w:szCs w:val="32"/>
          <w:lang w:eastAsia="zh-CN"/>
        </w:rPr>
        <w:t>名</w:t>
      </w:r>
      <w:r>
        <w:rPr>
          <w:rFonts w:ascii="Times New Roman" w:hAnsi="Times New Roman" w:eastAsia="仿宋" w:cs="Times New Roman"/>
          <w:color w:val="auto"/>
          <w:sz w:val="32"/>
          <w:szCs w:val="32"/>
        </w:rPr>
        <w:t>）:</w:t>
      </w:r>
    </w:p>
    <w:p>
      <w:pPr>
        <w:pStyle w:val="16"/>
        <w:spacing w:line="600" w:lineRule="exact"/>
        <w:ind w:firstLine="0"/>
        <w:rPr>
          <w:rFonts w:ascii="Times New Roman" w:hAnsi="Times New Roman" w:eastAsia="仿宋" w:cs="Times New Roman"/>
          <w:color w:val="auto"/>
          <w:sz w:val="32"/>
          <w:szCs w:val="32"/>
          <w:lang w:eastAsia="zh-CN"/>
        </w:rPr>
      </w:pPr>
    </w:p>
    <w:p>
      <w:pPr>
        <w:pStyle w:val="16"/>
        <w:spacing w:line="600" w:lineRule="exact"/>
        <w:ind w:firstLine="640" w:firstLineChars="200"/>
        <w:rPr>
          <w:rFonts w:hint="eastAsia" w:ascii="Times New Roman" w:hAnsi="Times New Roman" w:eastAsia="仿宋" w:cs="Times New Roman"/>
          <w:color w:val="auto"/>
          <w:sz w:val="32"/>
          <w:szCs w:val="32"/>
          <w:lang w:eastAsia="zh-CN"/>
        </w:rPr>
      </w:pPr>
    </w:p>
    <w:p>
      <w:pPr>
        <w:pStyle w:val="16"/>
        <w:spacing w:line="600" w:lineRule="exact"/>
        <w:ind w:firstLine="640" w:firstLineChars="200"/>
        <w:rPr>
          <w:rFonts w:hint="eastAsia" w:ascii="Times New Roman" w:hAnsi="Times New Roman" w:eastAsia="仿宋" w:cs="Times New Roman"/>
          <w:color w:val="auto"/>
          <w:sz w:val="32"/>
          <w:szCs w:val="32"/>
          <w:lang w:eastAsia="zh-CN"/>
        </w:rPr>
      </w:pPr>
    </w:p>
    <w:p>
      <w:pPr>
        <w:pStyle w:val="16"/>
        <w:spacing w:line="600" w:lineRule="exact"/>
        <w:ind w:firstLine="640" w:firstLineChars="200"/>
        <w:rPr>
          <w:rFonts w:ascii="Times New Roman" w:hAnsi="Times New Roman" w:eastAsia="仿宋" w:cs="Times New Roman"/>
          <w:color w:val="auto"/>
          <w:sz w:val="32"/>
          <w:szCs w:val="32"/>
          <w:lang w:eastAsia="zh-CN"/>
        </w:rPr>
      </w:pPr>
    </w:p>
    <w:p>
      <w:pPr>
        <w:pStyle w:val="16"/>
        <w:tabs>
          <w:tab w:val="left" w:pos="2880"/>
        </w:tabs>
        <w:spacing w:line="600" w:lineRule="exact"/>
        <w:ind w:firstLine="4160" w:firstLineChars="13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签约日期：</w:t>
      </w:r>
      <w:r>
        <w:rPr>
          <w:rFonts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年</w:t>
      </w:r>
      <w:r>
        <w:rPr>
          <w:rFonts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月</w:t>
      </w:r>
      <w:r>
        <w:rPr>
          <w:rFonts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 xml:space="preserve">日 </w:t>
      </w:r>
    </w:p>
    <w:p>
      <w:pPr>
        <w:pStyle w:val="16"/>
        <w:tabs>
          <w:tab w:val="left" w:pos="2880"/>
        </w:tabs>
        <w:spacing w:line="600" w:lineRule="exact"/>
        <w:ind w:firstLine="4160" w:firstLineChars="13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签约地点：惠州市惠城区</w:t>
      </w:r>
    </w:p>
    <w:sectPr>
      <w:headerReference r:id="rId5" w:type="default"/>
      <w:footerReference r:id="rId6" w:type="default"/>
      <w:footerReference r:id="rId7" w:type="even"/>
      <w:pgSz w:w="11900" w:h="16840"/>
      <w:pgMar w:top="1229" w:right="1779" w:bottom="1573" w:left="1726" w:header="801" w:footer="1145" w:gutter="0"/>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481327"/>
    </w:sdtPr>
    <w:sdtEndPr>
      <w:rPr>
        <w:rFonts w:hint="eastAsia" w:ascii="宋体" w:hAnsi="宋体" w:eastAsia="宋体" w:cs="宋体"/>
        <w:sz w:val="28"/>
        <w:szCs w:val="28"/>
      </w:rPr>
    </w:sdtEndPr>
    <w:sdtContent>
      <w:p>
        <w:pPr>
          <w:pStyle w:val="6"/>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eastAsia="zh-CN"/>
          </w:rPr>
          <w:t>-</w:t>
        </w:r>
        <w:r>
          <w:rPr>
            <w:rFonts w:ascii="宋体" w:hAnsi="宋体" w:eastAsia="宋体" w:cs="宋体"/>
            <w:sz w:val="28"/>
            <w:szCs w:val="28"/>
          </w:rPr>
          <w:t xml:space="preserve"> 5 -</w:t>
        </w:r>
        <w:r>
          <w:rPr>
            <w:rFonts w:hint="eastAsia" w:ascii="宋体" w:hAnsi="宋体" w:eastAsia="宋体" w:cs="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913889490"/>
    </w:sdtPr>
    <w:sdtEndPr>
      <w:rPr>
        <w:rFonts w:hint="eastAsia" w:cs="宋体" w:asciiTheme="minorEastAsia" w:hAnsiTheme="minorEastAsia" w:eastAsiaTheme="minorEastAsia"/>
        <w:sz w:val="30"/>
        <w:szCs w:val="30"/>
      </w:rPr>
    </w:sdtEndPr>
    <w:sdtContent>
      <w:p>
        <w:pPr>
          <w:pStyle w:val="6"/>
          <w:rPr>
            <w:rFonts w:asciiTheme="minorEastAsia" w:hAnsiTheme="minorEastAsia" w:eastAsiaTheme="minorEastAsia"/>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eastAsia="zh-CN"/>
          </w:rPr>
          <w:t>-</w:t>
        </w:r>
        <w:r>
          <w:rPr>
            <w:rFonts w:ascii="宋体" w:hAnsi="宋体" w:eastAsia="宋体" w:cs="宋体"/>
            <w:sz w:val="28"/>
            <w:szCs w:val="28"/>
          </w:rPr>
          <w:t xml:space="preserve"> 6 -</w:t>
        </w:r>
        <w:r>
          <w:rPr>
            <w:rFonts w:hint="eastAsia" w:ascii="宋体" w:hAnsi="宋体" w:eastAsia="宋体" w:cs="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rFonts w:eastAsia="宋体"/>
        <w:kern w:val="2"/>
        <w:sz w:val="18"/>
        <w:szCs w:val="18"/>
        <w:u w:val="single"/>
        <w:lang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NzcwZWU0YmQ0ODdjNWIzY2UxMTkwMWQ0MzI5ZmYifQ=="/>
  </w:docVars>
  <w:rsids>
    <w:rsidRoot w:val="000375E2"/>
    <w:rsid w:val="000375E2"/>
    <w:rsid w:val="00065F49"/>
    <w:rsid w:val="00081B1F"/>
    <w:rsid w:val="0009277E"/>
    <w:rsid w:val="000B7FC2"/>
    <w:rsid w:val="000E1C45"/>
    <w:rsid w:val="00103B1B"/>
    <w:rsid w:val="001104A9"/>
    <w:rsid w:val="0013351F"/>
    <w:rsid w:val="00144086"/>
    <w:rsid w:val="00153A9D"/>
    <w:rsid w:val="00165B0E"/>
    <w:rsid w:val="00174E4C"/>
    <w:rsid w:val="00192659"/>
    <w:rsid w:val="001B6749"/>
    <w:rsid w:val="001F5628"/>
    <w:rsid w:val="001F7CAB"/>
    <w:rsid w:val="00220AE7"/>
    <w:rsid w:val="00245024"/>
    <w:rsid w:val="00265AFC"/>
    <w:rsid w:val="002B7C1A"/>
    <w:rsid w:val="002C3A62"/>
    <w:rsid w:val="00347FA0"/>
    <w:rsid w:val="00352A19"/>
    <w:rsid w:val="003605D7"/>
    <w:rsid w:val="003764B3"/>
    <w:rsid w:val="004141E7"/>
    <w:rsid w:val="00422AB2"/>
    <w:rsid w:val="00427054"/>
    <w:rsid w:val="004A76FB"/>
    <w:rsid w:val="004B53B8"/>
    <w:rsid w:val="004D3767"/>
    <w:rsid w:val="004D6356"/>
    <w:rsid w:val="004F3493"/>
    <w:rsid w:val="00504A73"/>
    <w:rsid w:val="005221D6"/>
    <w:rsid w:val="00563609"/>
    <w:rsid w:val="00566DCF"/>
    <w:rsid w:val="00583504"/>
    <w:rsid w:val="005854D7"/>
    <w:rsid w:val="00586C4B"/>
    <w:rsid w:val="00653FF2"/>
    <w:rsid w:val="00654D76"/>
    <w:rsid w:val="006617EF"/>
    <w:rsid w:val="00663576"/>
    <w:rsid w:val="006A33B2"/>
    <w:rsid w:val="006C6DAA"/>
    <w:rsid w:val="006E70FD"/>
    <w:rsid w:val="00727138"/>
    <w:rsid w:val="00770CE5"/>
    <w:rsid w:val="007872F4"/>
    <w:rsid w:val="007B1EDC"/>
    <w:rsid w:val="007C2B4F"/>
    <w:rsid w:val="007D6931"/>
    <w:rsid w:val="008370BF"/>
    <w:rsid w:val="00843972"/>
    <w:rsid w:val="00873FFC"/>
    <w:rsid w:val="00890583"/>
    <w:rsid w:val="008F695D"/>
    <w:rsid w:val="00936C26"/>
    <w:rsid w:val="00940BDF"/>
    <w:rsid w:val="009475A0"/>
    <w:rsid w:val="0095701B"/>
    <w:rsid w:val="00957F3D"/>
    <w:rsid w:val="0098702C"/>
    <w:rsid w:val="009F4504"/>
    <w:rsid w:val="009F46CA"/>
    <w:rsid w:val="00A02410"/>
    <w:rsid w:val="00A60C4D"/>
    <w:rsid w:val="00A8226F"/>
    <w:rsid w:val="00AA304E"/>
    <w:rsid w:val="00AB1709"/>
    <w:rsid w:val="00AB4984"/>
    <w:rsid w:val="00AC52DF"/>
    <w:rsid w:val="00AC551D"/>
    <w:rsid w:val="00B049B2"/>
    <w:rsid w:val="00B47CA3"/>
    <w:rsid w:val="00B83E28"/>
    <w:rsid w:val="00B9139C"/>
    <w:rsid w:val="00C04E89"/>
    <w:rsid w:val="00C139F0"/>
    <w:rsid w:val="00C24E70"/>
    <w:rsid w:val="00CB2EB0"/>
    <w:rsid w:val="00CB4497"/>
    <w:rsid w:val="00CC60A7"/>
    <w:rsid w:val="00CD6BDC"/>
    <w:rsid w:val="00CF092F"/>
    <w:rsid w:val="00D04112"/>
    <w:rsid w:val="00D43173"/>
    <w:rsid w:val="00D50E66"/>
    <w:rsid w:val="00D51962"/>
    <w:rsid w:val="00DD5005"/>
    <w:rsid w:val="00DE1F78"/>
    <w:rsid w:val="00DF0104"/>
    <w:rsid w:val="00E47696"/>
    <w:rsid w:val="00E804E5"/>
    <w:rsid w:val="00F0493C"/>
    <w:rsid w:val="00F12703"/>
    <w:rsid w:val="00F2003F"/>
    <w:rsid w:val="00F264CC"/>
    <w:rsid w:val="00F90E02"/>
    <w:rsid w:val="00FB412D"/>
    <w:rsid w:val="00FE7947"/>
    <w:rsid w:val="00FF576D"/>
    <w:rsid w:val="019127B6"/>
    <w:rsid w:val="03025D0A"/>
    <w:rsid w:val="062A31D9"/>
    <w:rsid w:val="0A79713A"/>
    <w:rsid w:val="0B044DE7"/>
    <w:rsid w:val="0C1E0427"/>
    <w:rsid w:val="0E31014F"/>
    <w:rsid w:val="0E65174C"/>
    <w:rsid w:val="0FDF44DB"/>
    <w:rsid w:val="12D14C52"/>
    <w:rsid w:val="130848A2"/>
    <w:rsid w:val="14495172"/>
    <w:rsid w:val="14AC211F"/>
    <w:rsid w:val="15CB1B90"/>
    <w:rsid w:val="169536CE"/>
    <w:rsid w:val="16D359B5"/>
    <w:rsid w:val="1841644A"/>
    <w:rsid w:val="189E6E29"/>
    <w:rsid w:val="1A2975D8"/>
    <w:rsid w:val="1D1E217A"/>
    <w:rsid w:val="1D970CFC"/>
    <w:rsid w:val="1EE36591"/>
    <w:rsid w:val="20CF3B1C"/>
    <w:rsid w:val="22A23A5C"/>
    <w:rsid w:val="293D4BA8"/>
    <w:rsid w:val="2D4F2366"/>
    <w:rsid w:val="2DDE64D3"/>
    <w:rsid w:val="2ECC20BA"/>
    <w:rsid w:val="2F260132"/>
    <w:rsid w:val="2F6649D2"/>
    <w:rsid w:val="375A7528"/>
    <w:rsid w:val="413C7FD8"/>
    <w:rsid w:val="432D1637"/>
    <w:rsid w:val="43326C4D"/>
    <w:rsid w:val="44F84678"/>
    <w:rsid w:val="464C0F11"/>
    <w:rsid w:val="47E334DF"/>
    <w:rsid w:val="496631D8"/>
    <w:rsid w:val="4AD93048"/>
    <w:rsid w:val="4EF31987"/>
    <w:rsid w:val="4FF11B5C"/>
    <w:rsid w:val="50DB0BDE"/>
    <w:rsid w:val="51832F85"/>
    <w:rsid w:val="53C47D96"/>
    <w:rsid w:val="54BD275A"/>
    <w:rsid w:val="56DF0A43"/>
    <w:rsid w:val="5A251F53"/>
    <w:rsid w:val="5CBD3E1E"/>
    <w:rsid w:val="5E5955B7"/>
    <w:rsid w:val="629D5670"/>
    <w:rsid w:val="67A15FA8"/>
    <w:rsid w:val="6F400060"/>
    <w:rsid w:val="7097088E"/>
    <w:rsid w:val="717F3ECA"/>
    <w:rsid w:val="71BB297F"/>
    <w:rsid w:val="76553D02"/>
    <w:rsid w:val="786137D2"/>
    <w:rsid w:val="7AF31D9F"/>
    <w:rsid w:val="7CB21E7E"/>
    <w:rsid w:val="7E30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26"/>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rPr>
  </w:style>
  <w:style w:type="paragraph" w:styleId="4">
    <w:name w:val="Body Text"/>
    <w:basedOn w:val="1"/>
    <w:next w:val="1"/>
    <w:qFormat/>
    <w:uiPriority w:val="0"/>
    <w:rPr>
      <w:sz w:val="30"/>
      <w:szCs w:val="20"/>
    </w:rPr>
  </w:style>
  <w:style w:type="paragraph" w:styleId="5">
    <w:name w:val="Balloon Text"/>
    <w:basedOn w:val="1"/>
    <w:link w:val="21"/>
    <w:qFormat/>
    <w:uiPriority w:val="0"/>
    <w:rPr>
      <w:sz w:val="18"/>
      <w:szCs w:val="18"/>
    </w:rPr>
  </w:style>
  <w:style w:type="paragraph" w:styleId="6">
    <w:name w:val="footer"/>
    <w:basedOn w:val="1"/>
    <w:link w:val="20"/>
    <w:qFormat/>
    <w:uiPriority w:val="99"/>
    <w:pPr>
      <w:tabs>
        <w:tab w:val="center" w:pos="4153"/>
        <w:tab w:val="right" w:pos="8306"/>
      </w:tabs>
      <w:snapToGrid w:val="0"/>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Normal (Web)"/>
    <w:basedOn w:val="1"/>
    <w:qFormat/>
    <w:uiPriority w:val="0"/>
    <w:pPr>
      <w:spacing w:before="100" w:beforeAutospacing="1" w:after="100" w:afterAutospacing="1"/>
    </w:pPr>
    <w:rPr>
      <w:lang w:eastAsia="zh-CN" w:bidi="ar-SA"/>
    </w:rPr>
  </w:style>
  <w:style w:type="paragraph" w:styleId="10">
    <w:name w:val="Body Text First Indent"/>
    <w:basedOn w:val="4"/>
    <w:qFormat/>
    <w:uiPriority w:val="0"/>
    <w:pPr>
      <w:ind w:firstLine="560"/>
    </w:pPr>
    <w:rPr>
      <w:szCs w:val="24"/>
    </w:rPr>
  </w:style>
  <w:style w:type="character" w:customStyle="1" w:styleId="13">
    <w:name w:val="Heading #1|1_"/>
    <w:basedOn w:val="12"/>
    <w:link w:val="14"/>
    <w:qFormat/>
    <w:uiPriority w:val="0"/>
    <w:rPr>
      <w:rFonts w:ascii="宋体" w:hAnsi="宋体" w:eastAsia="宋体" w:cs="宋体"/>
      <w:sz w:val="44"/>
      <w:szCs w:val="44"/>
      <w:u w:val="none"/>
      <w:shd w:val="clear" w:color="auto" w:fill="auto"/>
      <w:lang w:val="zh-TW" w:eastAsia="zh-TW" w:bidi="zh-TW"/>
    </w:rPr>
  </w:style>
  <w:style w:type="paragraph" w:customStyle="1" w:styleId="14">
    <w:name w:val="Heading #1|1"/>
    <w:basedOn w:val="1"/>
    <w:link w:val="13"/>
    <w:qFormat/>
    <w:uiPriority w:val="0"/>
    <w:pPr>
      <w:spacing w:before="660" w:after="520" w:line="677" w:lineRule="exact"/>
      <w:jc w:val="center"/>
      <w:outlineLvl w:val="0"/>
    </w:pPr>
    <w:rPr>
      <w:rFonts w:ascii="宋体" w:hAnsi="宋体" w:eastAsia="宋体" w:cs="宋体"/>
      <w:sz w:val="44"/>
      <w:szCs w:val="44"/>
      <w:lang w:val="zh-TW" w:eastAsia="zh-TW" w:bidi="zh-TW"/>
    </w:rPr>
  </w:style>
  <w:style w:type="character" w:customStyle="1" w:styleId="15">
    <w:name w:val="Body text|1_"/>
    <w:basedOn w:val="12"/>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spacing w:line="434" w:lineRule="auto"/>
      <w:ind w:firstLine="400"/>
    </w:pPr>
    <w:rPr>
      <w:rFonts w:ascii="宋体" w:hAnsi="宋体" w:eastAsia="宋体" w:cs="宋体"/>
      <w:sz w:val="30"/>
      <w:szCs w:val="30"/>
      <w:lang w:val="zh-TW" w:eastAsia="zh-TW" w:bidi="zh-TW"/>
    </w:rPr>
  </w:style>
  <w:style w:type="character" w:customStyle="1" w:styleId="17">
    <w:name w:val="Heading #2|1_"/>
    <w:basedOn w:val="12"/>
    <w:link w:val="18"/>
    <w:qFormat/>
    <w:uiPriority w:val="0"/>
    <w:rPr>
      <w:rFonts w:ascii="宋体" w:hAnsi="宋体" w:eastAsia="宋体" w:cs="宋体"/>
      <w:b/>
      <w:bCs/>
      <w:sz w:val="30"/>
      <w:szCs w:val="30"/>
      <w:u w:val="none"/>
      <w:shd w:val="clear" w:color="auto" w:fill="auto"/>
      <w:lang w:val="zh-TW" w:eastAsia="zh-TW" w:bidi="zh-TW"/>
    </w:rPr>
  </w:style>
  <w:style w:type="paragraph" w:customStyle="1" w:styleId="18">
    <w:name w:val="Heading #2|1"/>
    <w:basedOn w:val="1"/>
    <w:link w:val="17"/>
    <w:qFormat/>
    <w:uiPriority w:val="0"/>
    <w:pPr>
      <w:spacing w:line="630" w:lineRule="exact"/>
      <w:ind w:firstLine="660"/>
      <w:outlineLvl w:val="1"/>
    </w:pPr>
    <w:rPr>
      <w:rFonts w:ascii="宋体" w:hAnsi="宋体" w:eastAsia="宋体" w:cs="宋体"/>
      <w:b/>
      <w:bCs/>
      <w:sz w:val="30"/>
      <w:szCs w:val="30"/>
      <w:lang w:val="zh-TW" w:eastAsia="zh-TW" w:bidi="zh-TW"/>
    </w:rPr>
  </w:style>
  <w:style w:type="character" w:customStyle="1" w:styleId="19">
    <w:name w:val="页眉 Char"/>
    <w:basedOn w:val="12"/>
    <w:link w:val="7"/>
    <w:qFormat/>
    <w:uiPriority w:val="0"/>
    <w:rPr>
      <w:rFonts w:eastAsia="Times New Roman"/>
      <w:color w:val="000000"/>
      <w:sz w:val="18"/>
      <w:szCs w:val="18"/>
      <w:lang w:eastAsia="en-US" w:bidi="en-US"/>
    </w:rPr>
  </w:style>
  <w:style w:type="character" w:customStyle="1" w:styleId="20">
    <w:name w:val="页脚 Char"/>
    <w:basedOn w:val="12"/>
    <w:link w:val="6"/>
    <w:qFormat/>
    <w:uiPriority w:val="99"/>
    <w:rPr>
      <w:rFonts w:eastAsia="Times New Roman"/>
      <w:color w:val="000000"/>
      <w:sz w:val="18"/>
      <w:szCs w:val="18"/>
      <w:lang w:eastAsia="en-US" w:bidi="en-US"/>
    </w:rPr>
  </w:style>
  <w:style w:type="character" w:customStyle="1" w:styleId="21">
    <w:name w:val="批注框文本 Char"/>
    <w:basedOn w:val="12"/>
    <w:link w:val="5"/>
    <w:qFormat/>
    <w:uiPriority w:val="0"/>
    <w:rPr>
      <w:rFonts w:eastAsia="Times New Roman"/>
      <w:color w:val="000000"/>
      <w:sz w:val="18"/>
      <w:szCs w:val="18"/>
      <w:lang w:eastAsia="en-US" w:bidi="en-US"/>
    </w:rPr>
  </w:style>
  <w:style w:type="character" w:customStyle="1" w:styleId="22">
    <w:name w:val="fontstyle01"/>
    <w:basedOn w:val="12"/>
    <w:qFormat/>
    <w:uiPriority w:val="0"/>
    <w:rPr>
      <w:rFonts w:hint="default" w:ascii="仿宋" w:hAnsi="仿宋"/>
      <w:color w:val="000000"/>
      <w:sz w:val="28"/>
      <w:szCs w:val="28"/>
    </w:rPr>
  </w:style>
  <w:style w:type="character" w:customStyle="1" w:styleId="23">
    <w:name w:val="fontstyle11"/>
    <w:basedOn w:val="12"/>
    <w:qFormat/>
    <w:uiPriority w:val="0"/>
    <w:rPr>
      <w:rFonts w:hint="default" w:ascii="Calibri" w:hAnsi="Calibri"/>
      <w:color w:val="000000"/>
      <w:sz w:val="18"/>
      <w:szCs w:val="18"/>
    </w:rPr>
  </w:style>
  <w:style w:type="character" w:customStyle="1" w:styleId="24">
    <w:name w:val="NormalCharacter"/>
    <w:semiHidden/>
    <w:qFormat/>
    <w:uiPriority w:val="0"/>
  </w:style>
  <w:style w:type="paragraph" w:customStyle="1" w:styleId="2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标题 1 Char"/>
    <w:basedOn w:val="12"/>
    <w:link w:val="3"/>
    <w:qFormat/>
    <w:uiPriority w:val="9"/>
    <w:rPr>
      <w:rFonts w:ascii="Calibri" w:hAnsi="Calibri" w:eastAsia="宋体" w:cs="Times New Roman"/>
      <w:b/>
      <w:bCs/>
      <w:kern w:val="44"/>
      <w:sz w:val="44"/>
      <w:szCs w:val="44"/>
    </w:rPr>
  </w:style>
  <w:style w:type="paragraph" w:customStyle="1" w:styleId="27">
    <w:name w:val="Revision"/>
    <w:hidden/>
    <w:unhideWhenUsed/>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6</Pages>
  <Words>393</Words>
  <Characters>2245</Characters>
  <Lines>18</Lines>
  <Paragraphs>5</Paragraphs>
  <TotalTime>90</TotalTime>
  <ScaleCrop>false</ScaleCrop>
  <LinksUpToDate>false</LinksUpToDate>
  <CharactersWithSpaces>2633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2023-08-20T05:42:00Z</dcterms:created>
  <dc:creator>Administrator</dc:creator>
  <cp:lastModifiedBy>涛</cp:lastModifiedBy>
  <cp:lastPrinted>2023-08-08T00:53:00Z</cp:lastPrinted>
  <dcterms:modified xsi:type="dcterms:W3CDTF">2023-08-21T07:55:26Z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693109B3AD54416F9BB32CCF0CFEFFBE_13</vt:lpwstr>
  </property>
</Properties>
</file>